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宋体" w:hAnsi="宋体" w:eastAsia="方正小标宋_GBK"/>
          <w:sz w:val="32"/>
          <w:szCs w:val="32"/>
          <w:lang w:val="en-US" w:eastAsia="zh-CN"/>
        </w:rPr>
      </w:pPr>
      <w:r>
        <w:rPr>
          <w:rFonts w:hint="eastAsia" w:ascii="宋体" w:hAnsi="宋体" w:eastAsia="方正黑体_GBK" w:cs="方正黑体_GBK"/>
          <w:sz w:val="32"/>
          <w:szCs w:val="32"/>
          <w:lang w:eastAsia="zh-CN"/>
        </w:rPr>
        <w:t>附件</w:t>
      </w:r>
      <w:r>
        <w:rPr>
          <w:rFonts w:hint="eastAsia" w:ascii="宋体" w:hAnsi="宋体"/>
          <w:sz w:val="32"/>
          <w:szCs w:val="32"/>
          <w:lang w:val="en-US" w:eastAsia="zh-CN"/>
        </w:rPr>
        <w:t>1</w:t>
      </w:r>
    </w:p>
    <w:p>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rPr>
      </w:pPr>
    </w:p>
    <w:p>
      <w:pPr>
        <w:pStyle w:val="3"/>
        <w:keepNext w:val="0"/>
        <w:keepLines w:val="0"/>
        <w:pageBreakBefore w:val="0"/>
        <w:widowControl w:val="0"/>
        <w:kinsoku/>
        <w:wordWrap/>
        <w:overflowPunct/>
        <w:topLinePunct w:val="0"/>
        <w:autoSpaceDE/>
        <w:autoSpaceDN/>
        <w:bidi w:val="0"/>
        <w:adjustRightInd/>
        <w:snapToGrid/>
        <w:textAlignment w:val="auto"/>
        <w:rPr>
          <w:rFonts w:hint="default" w:ascii="宋体" w:hAnsi="宋体"/>
        </w:rPr>
      </w:pPr>
      <w:r>
        <w:rPr>
          <w:rFonts w:hint="default" w:ascii="宋体" w:hAnsi="宋体"/>
        </w:rPr>
        <w:t>云南省化妆品生产企业</w:t>
      </w:r>
    </w:p>
    <w:p>
      <w:pPr>
        <w:pStyle w:val="3"/>
        <w:keepNext w:val="0"/>
        <w:keepLines w:val="0"/>
        <w:pageBreakBefore w:val="0"/>
        <w:widowControl w:val="0"/>
        <w:kinsoku/>
        <w:wordWrap/>
        <w:overflowPunct/>
        <w:topLinePunct w:val="0"/>
        <w:autoSpaceDE/>
        <w:autoSpaceDN/>
        <w:bidi w:val="0"/>
        <w:adjustRightInd/>
        <w:snapToGrid/>
        <w:textAlignment w:val="auto"/>
        <w:rPr>
          <w:rFonts w:hint="default" w:ascii="宋体" w:hAnsi="宋体"/>
        </w:rPr>
      </w:pPr>
      <w:r>
        <w:rPr>
          <w:rFonts w:hint="default" w:ascii="宋体" w:hAnsi="宋体"/>
        </w:rPr>
        <w:t>质量安全风险分级管理办法</w:t>
      </w:r>
      <w:r>
        <w:rPr>
          <w:rFonts w:hint="eastAsia" w:ascii="宋体" w:hAnsi="宋体"/>
          <w:lang w:val="en-US" w:eastAsia="zh-CN"/>
        </w:rPr>
        <w:t>（试行</w:t>
      </w:r>
      <w:r>
        <w:rPr>
          <w:rFonts w:hint="eastAsia" w:ascii="宋体" w:hAnsi="宋体"/>
        </w:rPr>
        <w:t>）</w:t>
      </w:r>
    </w:p>
    <w:p>
      <w:pPr>
        <w:pStyle w:val="3"/>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方正楷体_GBK" w:cs="方正楷体_GBK"/>
          <w:sz w:val="32"/>
          <w:szCs w:val="32"/>
        </w:rPr>
      </w:pPr>
      <w:r>
        <w:rPr>
          <w:rFonts w:hint="eastAsia" w:ascii="宋体" w:hAnsi="宋体" w:eastAsia="方正楷体_GBK" w:cs="方正楷体_GBK"/>
          <w:sz w:val="32"/>
          <w:szCs w:val="32"/>
        </w:rPr>
        <w:t>（</w:t>
      </w:r>
      <w:r>
        <w:rPr>
          <w:rFonts w:hint="eastAsia" w:ascii="宋体" w:hAnsi="宋体" w:eastAsia="方正楷体_GBK" w:cs="方正楷体_GBK"/>
          <w:sz w:val="32"/>
          <w:szCs w:val="32"/>
          <w:lang w:eastAsia="zh-CN"/>
        </w:rPr>
        <w:t>征求意见</w:t>
      </w:r>
      <w:r>
        <w:rPr>
          <w:rFonts w:hint="eastAsia" w:ascii="宋体" w:hAnsi="宋体" w:eastAsia="方正楷体_GBK" w:cs="方正楷体_GBK"/>
          <w:sz w:val="32"/>
          <w:szCs w:val="32"/>
          <w:lang w:val="en-US" w:eastAsia="zh-CN"/>
        </w:rPr>
        <w:t>稿</w:t>
      </w:r>
      <w:r>
        <w:rPr>
          <w:rFonts w:hint="eastAsia" w:ascii="宋体" w:hAnsi="宋体" w:eastAsia="方正楷体_GBK" w:cs="方正楷体_GBK"/>
          <w:sz w:val="32"/>
          <w:szCs w:val="32"/>
        </w:rPr>
        <w:t>）</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rPr>
      </w:pPr>
    </w:p>
    <w:p>
      <w:pPr>
        <w:pStyle w:val="2"/>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val="en-US" w:eastAsia="zh-CN"/>
        </w:rPr>
      </w:pPr>
      <w:r>
        <w:rPr>
          <w:rFonts w:hint="default" w:ascii="宋体" w:hAnsi="宋体"/>
          <w:lang w:val="en-US" w:eastAsia="zh-CN"/>
        </w:rPr>
        <w:t xml:space="preserve">第一条 </w:t>
      </w:r>
      <w:r>
        <w:rPr>
          <w:rFonts w:hint="eastAsia" w:ascii="宋体" w:hAnsi="宋体"/>
          <w:lang w:val="en-US" w:eastAsia="zh-CN"/>
        </w:rPr>
        <w:t xml:space="preserve"> </w:t>
      </w:r>
      <w:r>
        <w:rPr>
          <w:rFonts w:hint="default" w:ascii="宋体" w:hAnsi="宋体"/>
          <w:lang w:val="en-US" w:eastAsia="zh-CN"/>
        </w:rPr>
        <w:t>目的依据</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rPr>
      </w:pPr>
      <w:r>
        <w:rPr>
          <w:rFonts w:hint="default" w:ascii="宋体" w:hAnsi="宋体"/>
        </w:rPr>
        <w:t>为规范化妆品生产企业质量安全风险分级管理，落实企业主体责任，优化监管资源配置，提升监管效能，依据《化妆品监督管理条例》《化妆品生产经营监督管理办法》《化妆品生产质量管理规范》</w:t>
      </w:r>
      <w:r>
        <w:rPr>
          <w:rFonts w:hint="default" w:ascii="宋体" w:hAnsi="宋体"/>
          <w:lang w:eastAsia="zh-CN"/>
        </w:rPr>
        <w:t>《化妆品检查管理办法》</w:t>
      </w:r>
      <w:r>
        <w:rPr>
          <w:rFonts w:hint="default" w:ascii="宋体" w:hAnsi="宋体"/>
        </w:rPr>
        <w:t>等法规</w:t>
      </w:r>
      <w:r>
        <w:rPr>
          <w:rFonts w:hint="default" w:ascii="宋体" w:hAnsi="宋体"/>
          <w:lang w:eastAsia="zh-CN"/>
        </w:rPr>
        <w:t>、规章及</w:t>
      </w:r>
      <w:r>
        <w:rPr>
          <w:rFonts w:hint="default" w:ascii="宋体" w:hAnsi="宋体"/>
        </w:rPr>
        <w:t>文件，结合本省实际，制定本办法。</w:t>
      </w:r>
    </w:p>
    <w:p>
      <w:pPr>
        <w:pStyle w:val="2"/>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val="en-US" w:eastAsia="zh-CN"/>
        </w:rPr>
      </w:pPr>
      <w:r>
        <w:rPr>
          <w:rFonts w:hint="default" w:ascii="宋体" w:hAnsi="宋体"/>
          <w:lang w:val="en-US" w:eastAsia="zh-CN"/>
        </w:rPr>
        <w:t>第二条</w:t>
      </w:r>
      <w:r>
        <w:rPr>
          <w:rFonts w:hint="eastAsia" w:ascii="宋体" w:hAnsi="宋体"/>
          <w:lang w:val="en-US" w:eastAsia="zh-CN"/>
        </w:rPr>
        <w:t xml:space="preserve"> </w:t>
      </w:r>
      <w:r>
        <w:rPr>
          <w:rFonts w:hint="default" w:ascii="宋体" w:hAnsi="宋体"/>
          <w:lang w:val="en-US" w:eastAsia="zh-CN"/>
        </w:rPr>
        <w:t xml:space="preserve"> 适用范围 </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rPr>
      </w:pPr>
      <w:r>
        <w:rPr>
          <w:rFonts w:hint="default" w:ascii="宋体" w:hAnsi="宋体"/>
        </w:rPr>
        <w:t>适用于云南省行政区域内，持有有效《化妆品生产许可证》的化妆品生产企业的质量安全风险信息归集、</w:t>
      </w:r>
      <w:r>
        <w:rPr>
          <w:rFonts w:hint="default" w:ascii="宋体" w:hAnsi="宋体"/>
          <w:lang w:eastAsia="zh-CN"/>
        </w:rPr>
        <w:t>分</w:t>
      </w:r>
      <w:r>
        <w:rPr>
          <w:rFonts w:hint="default" w:ascii="宋体" w:hAnsi="宋体"/>
        </w:rPr>
        <w:t>级评定、结果应用及动态管理</w:t>
      </w:r>
      <w:r>
        <w:rPr>
          <w:rFonts w:hint="default" w:ascii="宋体" w:hAnsi="宋体"/>
          <w:lang w:eastAsia="zh-CN"/>
        </w:rPr>
        <w:t>等</w:t>
      </w:r>
      <w:r>
        <w:rPr>
          <w:rFonts w:hint="default" w:ascii="宋体" w:hAnsi="宋体"/>
        </w:rPr>
        <w:t>。</w:t>
      </w:r>
    </w:p>
    <w:p>
      <w:pPr>
        <w:pStyle w:val="2"/>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val="en-US" w:eastAsia="zh-CN"/>
        </w:rPr>
      </w:pPr>
      <w:r>
        <w:rPr>
          <w:rFonts w:hint="default" w:ascii="宋体" w:hAnsi="宋体"/>
          <w:lang w:val="en-US" w:eastAsia="zh-CN"/>
        </w:rPr>
        <w:t xml:space="preserve">第三条 </w:t>
      </w:r>
      <w:r>
        <w:rPr>
          <w:rFonts w:hint="eastAsia" w:ascii="宋体" w:hAnsi="宋体"/>
          <w:lang w:val="en-US" w:eastAsia="zh-CN"/>
        </w:rPr>
        <w:t xml:space="preserve"> </w:t>
      </w:r>
      <w:r>
        <w:rPr>
          <w:rFonts w:hint="default" w:ascii="宋体" w:hAnsi="宋体"/>
          <w:lang w:val="en-US" w:eastAsia="zh-CN"/>
        </w:rPr>
        <w:t>工作原则</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rPr>
      </w:pPr>
      <w:r>
        <w:rPr>
          <w:rFonts w:hint="default" w:ascii="宋体" w:hAnsi="宋体"/>
        </w:rPr>
        <w:t>遵循客观公正、科学规范、量化评价、动态管理、协同共治</w:t>
      </w:r>
      <w:r>
        <w:rPr>
          <w:rFonts w:hint="default" w:ascii="宋体" w:hAnsi="宋体"/>
          <w:lang w:eastAsia="zh-CN"/>
        </w:rPr>
        <w:t>的</w:t>
      </w:r>
      <w:r>
        <w:rPr>
          <w:rFonts w:hint="default" w:ascii="宋体" w:hAnsi="宋体"/>
        </w:rPr>
        <w:t>原则</w:t>
      </w:r>
      <w:r>
        <w:rPr>
          <w:rFonts w:hint="default" w:ascii="宋体" w:hAnsi="宋体"/>
          <w:lang w:eastAsia="zh-CN"/>
        </w:rPr>
        <w:t>。</w:t>
      </w:r>
    </w:p>
    <w:p>
      <w:pPr>
        <w:pStyle w:val="2"/>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val="en-US" w:eastAsia="zh-CN"/>
        </w:rPr>
      </w:pPr>
      <w:r>
        <w:rPr>
          <w:rFonts w:hint="default" w:ascii="宋体" w:hAnsi="宋体"/>
          <w:lang w:val="en-US" w:eastAsia="zh-CN"/>
        </w:rPr>
        <w:t xml:space="preserve">第四条 </w:t>
      </w:r>
      <w:r>
        <w:rPr>
          <w:rFonts w:hint="eastAsia" w:ascii="宋体" w:hAnsi="宋体"/>
          <w:lang w:val="en-US" w:eastAsia="zh-CN"/>
        </w:rPr>
        <w:t xml:space="preserve"> </w:t>
      </w:r>
      <w:r>
        <w:rPr>
          <w:rFonts w:hint="default" w:ascii="宋体" w:hAnsi="宋体"/>
          <w:lang w:val="en-US" w:eastAsia="zh-CN"/>
        </w:rPr>
        <w:t>职责分工</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val="en-US" w:eastAsia="zh-CN"/>
        </w:rPr>
      </w:pPr>
      <w:r>
        <w:rPr>
          <w:rFonts w:hint="default" w:ascii="宋体" w:hAnsi="宋体"/>
          <w:lang w:val="en-US" w:eastAsia="zh-CN"/>
        </w:rPr>
        <w:t>云南</w:t>
      </w:r>
      <w:r>
        <w:rPr>
          <w:rFonts w:hint="default" w:ascii="宋体" w:hAnsi="宋体"/>
        </w:rPr>
        <w:t>省药品监督管理局</w:t>
      </w:r>
      <w:r>
        <w:rPr>
          <w:rFonts w:hint="default" w:ascii="宋体" w:hAnsi="宋体"/>
          <w:lang w:eastAsia="zh-CN"/>
        </w:rPr>
        <w:t>（以下简称</w:t>
      </w:r>
      <w:r>
        <w:rPr>
          <w:rFonts w:hint="eastAsia" w:ascii="宋体" w:hAnsi="宋体"/>
          <w:lang w:eastAsia="zh-CN"/>
        </w:rPr>
        <w:t>“</w:t>
      </w:r>
      <w:r>
        <w:rPr>
          <w:rFonts w:hint="default" w:ascii="宋体" w:hAnsi="宋体"/>
          <w:lang w:eastAsia="zh-CN"/>
        </w:rPr>
        <w:t>省药监局</w:t>
      </w:r>
      <w:r>
        <w:rPr>
          <w:rFonts w:hint="eastAsia" w:ascii="宋体" w:hAnsi="宋体"/>
          <w:lang w:eastAsia="zh-CN"/>
        </w:rPr>
        <w:t>”</w:t>
      </w:r>
      <w:r>
        <w:rPr>
          <w:rFonts w:hint="default" w:ascii="宋体" w:hAnsi="宋体"/>
          <w:lang w:eastAsia="zh-CN"/>
        </w:rPr>
        <w:t>）负责</w:t>
      </w:r>
      <w:r>
        <w:rPr>
          <w:rFonts w:hint="default" w:ascii="宋体" w:hAnsi="宋体"/>
        </w:rPr>
        <w:t>制定化妆品生产企业质量安全风险分级</w:t>
      </w:r>
      <w:r>
        <w:rPr>
          <w:rFonts w:hint="default" w:ascii="宋体" w:hAnsi="宋体"/>
          <w:lang w:val="en-US" w:eastAsia="zh-CN"/>
        </w:rPr>
        <w:t>评定</w:t>
      </w:r>
      <w:r>
        <w:rPr>
          <w:rFonts w:hint="default" w:ascii="宋体" w:hAnsi="宋体"/>
        </w:rPr>
        <w:t>指标、评分细则，统筹全省</w:t>
      </w:r>
      <w:r>
        <w:rPr>
          <w:rFonts w:hint="default" w:ascii="宋体" w:hAnsi="宋体"/>
          <w:lang w:val="en-US" w:eastAsia="zh-CN"/>
        </w:rPr>
        <w:t>化妆品生产企业</w:t>
      </w:r>
      <w:r>
        <w:rPr>
          <w:rFonts w:hint="default" w:ascii="宋体" w:hAnsi="宋体"/>
          <w:lang w:eastAsia="zh-CN"/>
        </w:rPr>
        <w:t>的</w:t>
      </w:r>
      <w:r>
        <w:rPr>
          <w:rFonts w:hint="default" w:ascii="宋体" w:hAnsi="宋体"/>
        </w:rPr>
        <w:t>分级管理工作</w:t>
      </w:r>
      <w:r>
        <w:rPr>
          <w:rFonts w:hint="default" w:ascii="宋体" w:hAnsi="宋体"/>
          <w:lang w:eastAsia="zh-CN"/>
        </w:rPr>
        <w:t>，</w:t>
      </w:r>
      <w:r>
        <w:rPr>
          <w:rFonts w:hint="default" w:ascii="宋体" w:hAnsi="宋体"/>
          <w:lang w:val="en-US" w:eastAsia="zh-CN"/>
        </w:rPr>
        <w:t>根据企业分级情况制定云南省化妆品生产企业年度监督检查计划并组织实施。</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rPr>
      </w:pPr>
      <w:r>
        <w:rPr>
          <w:rFonts w:hint="default" w:ascii="宋体" w:hAnsi="宋体"/>
          <w:lang w:eastAsia="zh-CN"/>
        </w:rPr>
        <w:t>化妆品</w:t>
      </w:r>
      <w:r>
        <w:rPr>
          <w:rFonts w:hint="default" w:ascii="宋体" w:hAnsi="宋体"/>
          <w:lang w:val="en-US" w:eastAsia="zh-CN"/>
        </w:rPr>
        <w:t>生产</w:t>
      </w:r>
      <w:r>
        <w:rPr>
          <w:rFonts w:hint="default" w:ascii="宋体" w:hAnsi="宋体"/>
        </w:rPr>
        <w:t>企业</w:t>
      </w:r>
      <w:r>
        <w:rPr>
          <w:rFonts w:hint="default" w:ascii="宋体" w:hAnsi="宋体"/>
          <w:lang w:eastAsia="zh-CN"/>
        </w:rPr>
        <w:t>认真</w:t>
      </w:r>
      <w:r>
        <w:rPr>
          <w:rFonts w:hint="default" w:ascii="宋体" w:hAnsi="宋体"/>
        </w:rPr>
        <w:t>落实</w:t>
      </w:r>
      <w:r>
        <w:rPr>
          <w:rFonts w:hint="default" w:ascii="宋体" w:hAnsi="宋体"/>
          <w:lang w:eastAsia="zh-CN"/>
        </w:rPr>
        <w:t>化妆品</w:t>
      </w:r>
      <w:r>
        <w:rPr>
          <w:rFonts w:hint="default" w:ascii="宋体" w:hAnsi="宋体"/>
        </w:rPr>
        <w:t>质量安全主体责任</w:t>
      </w:r>
      <w:r>
        <w:rPr>
          <w:rFonts w:hint="default" w:ascii="宋体" w:hAnsi="宋体"/>
          <w:lang w:eastAsia="zh"/>
        </w:rPr>
        <w:t>，强化生产质量管理，常态化开展质量安全风险自查自纠，积极配合</w:t>
      </w:r>
      <w:r>
        <w:rPr>
          <w:rFonts w:hint="default" w:ascii="宋体" w:hAnsi="宋体"/>
          <w:lang w:eastAsia="zh-CN"/>
        </w:rPr>
        <w:t>监管部门实施分级管理工作。</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rPr>
      </w:pPr>
      <w:r>
        <w:rPr>
          <w:rFonts w:hint="default" w:ascii="宋体" w:hAnsi="宋体"/>
          <w:lang w:eastAsia="zh-CN"/>
        </w:rPr>
        <w:t>行业协会</w:t>
      </w:r>
      <w:r>
        <w:rPr>
          <w:rFonts w:hint="default" w:ascii="宋体" w:hAnsi="宋体"/>
          <w:lang w:eastAsia="zh"/>
        </w:rPr>
        <w:t>充分发挥好桥梁纽带作用，协助监管部门收集行业共性问题，通过开展</w:t>
      </w:r>
      <w:r>
        <w:rPr>
          <w:rFonts w:hint="default" w:ascii="宋体" w:hAnsi="宋体"/>
          <w:lang w:eastAsia="zh-CN"/>
        </w:rPr>
        <w:t>相关</w:t>
      </w:r>
      <w:r>
        <w:rPr>
          <w:rFonts w:hint="default" w:ascii="宋体" w:hAnsi="宋体"/>
          <w:lang w:eastAsia="zh"/>
        </w:rPr>
        <w:t>培训、经验交流等，引导企业持续完善</w:t>
      </w:r>
      <w:r>
        <w:rPr>
          <w:rFonts w:hint="default" w:ascii="宋体" w:hAnsi="宋体"/>
          <w:lang w:eastAsia="zh-CN"/>
        </w:rPr>
        <w:t>生产质量管理体系并保持有效运行</w:t>
      </w:r>
      <w:r>
        <w:rPr>
          <w:rFonts w:hint="default" w:ascii="宋体" w:hAnsi="宋体"/>
          <w:lang w:eastAsia="zh"/>
        </w:rPr>
        <w:t>，</w:t>
      </w:r>
      <w:r>
        <w:rPr>
          <w:rFonts w:hint="default" w:ascii="宋体" w:hAnsi="宋体"/>
          <w:lang w:eastAsia="zh-CN"/>
        </w:rPr>
        <w:t>推动行业自律。</w:t>
      </w:r>
    </w:p>
    <w:p>
      <w:pPr>
        <w:pStyle w:val="2"/>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val="en-US" w:eastAsia="zh-CN"/>
        </w:rPr>
      </w:pPr>
      <w:r>
        <w:rPr>
          <w:rFonts w:hint="default" w:ascii="宋体" w:hAnsi="宋体"/>
          <w:lang w:val="en-US" w:eastAsia="zh-CN"/>
        </w:rPr>
        <w:t xml:space="preserve">第五条 </w:t>
      </w:r>
      <w:r>
        <w:rPr>
          <w:rFonts w:hint="eastAsia" w:ascii="宋体" w:hAnsi="宋体"/>
          <w:lang w:val="en-US" w:eastAsia="zh-CN"/>
        </w:rPr>
        <w:t xml:space="preserve"> </w:t>
      </w:r>
      <w:r>
        <w:rPr>
          <w:rFonts w:hint="default" w:ascii="宋体" w:hAnsi="宋体"/>
          <w:lang w:val="en-US" w:eastAsia="zh-CN"/>
        </w:rPr>
        <w:t>评价指标</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eastAsia="zh-CN"/>
        </w:rPr>
      </w:pPr>
      <w:r>
        <w:rPr>
          <w:rFonts w:hint="default" w:ascii="宋体" w:hAnsi="宋体"/>
          <w:lang w:eastAsia="zh"/>
        </w:rPr>
        <w:t>由</w:t>
      </w:r>
      <w:r>
        <w:rPr>
          <w:rFonts w:hint="default" w:ascii="宋体" w:hAnsi="宋体"/>
        </w:rPr>
        <w:t>生产质量管理</w:t>
      </w:r>
      <w:r>
        <w:rPr>
          <w:rFonts w:hint="default" w:ascii="宋体" w:hAnsi="宋体"/>
          <w:lang w:eastAsia="zh-CN"/>
        </w:rPr>
        <w:t>合规</w:t>
      </w:r>
      <w:r>
        <w:rPr>
          <w:rFonts w:hint="default" w:ascii="宋体" w:hAnsi="宋体"/>
        </w:rPr>
        <w:t>、生产质量管理风险</w:t>
      </w:r>
      <w:r>
        <w:rPr>
          <w:rFonts w:hint="default" w:ascii="宋体" w:hAnsi="宋体"/>
          <w:lang w:eastAsia="zh-CN"/>
        </w:rPr>
        <w:t>、加分项目三</w:t>
      </w:r>
      <w:r>
        <w:rPr>
          <w:rFonts w:hint="default" w:ascii="宋体" w:hAnsi="宋体"/>
          <w:lang w:eastAsia="zh"/>
        </w:rPr>
        <w:t>项</w:t>
      </w:r>
      <w:r>
        <w:rPr>
          <w:rFonts w:hint="default" w:ascii="宋体" w:hAnsi="宋体"/>
          <w:lang w:eastAsia="zh-CN"/>
        </w:rPr>
        <w:t>一级</w:t>
      </w:r>
      <w:r>
        <w:rPr>
          <w:rFonts w:hint="default" w:ascii="宋体" w:hAnsi="宋体"/>
        </w:rPr>
        <w:t>指标</w:t>
      </w:r>
      <w:r>
        <w:rPr>
          <w:rFonts w:hint="default" w:ascii="宋体" w:hAnsi="宋体"/>
          <w:lang w:eastAsia="zh"/>
        </w:rPr>
        <w:t>组成</w:t>
      </w:r>
      <w:r>
        <w:rPr>
          <w:rFonts w:hint="default" w:ascii="宋体" w:hAnsi="宋体"/>
          <w:lang w:eastAsia="zh-CN"/>
        </w:rPr>
        <w:t>，下设若干二级指标，详见《云南省化妆品生产企业质量安全风险分级评定指标及评分细则》（以下简称</w:t>
      </w:r>
      <w:r>
        <w:rPr>
          <w:rFonts w:hint="eastAsia" w:ascii="宋体" w:hAnsi="宋体"/>
          <w:lang w:eastAsia="zh-CN"/>
        </w:rPr>
        <w:t>“</w:t>
      </w:r>
      <w:r>
        <w:rPr>
          <w:rFonts w:hint="default" w:ascii="宋体" w:hAnsi="宋体"/>
          <w:lang w:eastAsia="zh-CN"/>
        </w:rPr>
        <w:t>《评分细则》</w:t>
      </w:r>
      <w:r>
        <w:rPr>
          <w:rFonts w:hint="eastAsia" w:ascii="宋体" w:hAnsi="宋体"/>
          <w:lang w:eastAsia="zh-CN"/>
        </w:rPr>
        <w:t>”</w:t>
      </w:r>
      <w:r>
        <w:rPr>
          <w:rFonts w:hint="default" w:ascii="宋体" w:hAnsi="宋体"/>
          <w:lang w:eastAsia="zh-CN"/>
        </w:rPr>
        <w:t>）。</w:t>
      </w:r>
    </w:p>
    <w:p>
      <w:pPr>
        <w:pStyle w:val="2"/>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val="en-US" w:eastAsia="zh-CN"/>
        </w:rPr>
      </w:pPr>
      <w:r>
        <w:rPr>
          <w:rFonts w:hint="default" w:ascii="宋体" w:hAnsi="宋体"/>
          <w:lang w:val="en-US" w:eastAsia="zh-CN"/>
        </w:rPr>
        <w:t xml:space="preserve">第六条 </w:t>
      </w:r>
      <w:r>
        <w:rPr>
          <w:rFonts w:hint="eastAsia" w:ascii="宋体" w:hAnsi="宋体"/>
          <w:lang w:val="en-US" w:eastAsia="zh-CN"/>
        </w:rPr>
        <w:t xml:space="preserve"> </w:t>
      </w:r>
      <w:r>
        <w:rPr>
          <w:rFonts w:hint="default" w:ascii="宋体" w:hAnsi="宋体"/>
          <w:lang w:val="en-US" w:eastAsia="zh-CN"/>
        </w:rPr>
        <w:t>等级设置</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eastAsia="zh-CN"/>
        </w:rPr>
      </w:pPr>
      <w:r>
        <w:rPr>
          <w:rFonts w:hint="default" w:ascii="宋体" w:hAnsi="宋体"/>
          <w:lang w:eastAsia="zh-CN"/>
        </w:rPr>
        <w:t>基础分</w:t>
      </w:r>
      <w:r>
        <w:rPr>
          <w:rFonts w:hint="default" w:ascii="宋体" w:hAnsi="宋体"/>
        </w:rPr>
        <w:t>100分，</w:t>
      </w:r>
      <w:r>
        <w:rPr>
          <w:rFonts w:hint="default" w:ascii="宋体" w:hAnsi="宋体"/>
          <w:lang w:eastAsia="zh-CN"/>
        </w:rPr>
        <w:t>设置</w:t>
      </w:r>
      <w:r>
        <w:rPr>
          <w:rFonts w:hint="default" w:ascii="宋体" w:hAnsi="宋体"/>
        </w:rPr>
        <w:t>四</w:t>
      </w:r>
      <w:r>
        <w:rPr>
          <w:rFonts w:hint="default" w:ascii="宋体" w:hAnsi="宋体"/>
          <w:lang w:eastAsia="zh-CN"/>
        </w:rPr>
        <w:t>个等级：</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eastAsia="zh-CN"/>
        </w:rPr>
      </w:pPr>
      <w:r>
        <w:rPr>
          <w:rFonts w:hint="default" w:ascii="宋体" w:hAnsi="宋体"/>
          <w:lang w:eastAsia="zh-CN"/>
        </w:rPr>
        <w:t>A级（低风险）：≥9</w:t>
      </w:r>
      <w:r>
        <w:rPr>
          <w:rFonts w:hint="default" w:ascii="宋体" w:hAnsi="宋体"/>
          <w:lang w:val="en-US" w:eastAsia="zh-CN"/>
        </w:rPr>
        <w:t>0</w:t>
      </w:r>
      <w:r>
        <w:rPr>
          <w:rFonts w:hint="default" w:ascii="宋体" w:hAnsi="宋体"/>
          <w:lang w:eastAsia="zh-CN"/>
        </w:rPr>
        <w:t>分</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eastAsia="zh-CN"/>
        </w:rPr>
      </w:pPr>
      <w:r>
        <w:rPr>
          <w:rFonts w:hint="default" w:ascii="宋体" w:hAnsi="宋体"/>
          <w:lang w:eastAsia="zh-CN"/>
        </w:rPr>
        <w:t>B级（较低风险）：</w:t>
      </w:r>
      <w:r>
        <w:rPr>
          <w:rFonts w:hint="default" w:ascii="宋体" w:hAnsi="宋体"/>
          <w:lang w:val="en-US" w:eastAsia="zh-CN"/>
        </w:rPr>
        <w:t>75</w:t>
      </w:r>
      <w:r>
        <w:rPr>
          <w:rFonts w:hint="default" w:ascii="宋体" w:hAnsi="宋体"/>
          <w:lang w:eastAsia="zh-CN"/>
        </w:rPr>
        <w:t>-</w:t>
      </w:r>
      <w:r>
        <w:rPr>
          <w:rFonts w:hint="default" w:ascii="宋体" w:hAnsi="宋体"/>
          <w:lang w:val="en-US" w:eastAsia="zh-CN"/>
        </w:rPr>
        <w:t>89</w:t>
      </w:r>
      <w:r>
        <w:rPr>
          <w:rFonts w:hint="default" w:ascii="宋体" w:hAnsi="宋体"/>
          <w:lang w:eastAsia="zh-CN"/>
        </w:rPr>
        <w:t>分</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eastAsia="zh-CN"/>
        </w:rPr>
      </w:pPr>
      <w:r>
        <w:rPr>
          <w:rFonts w:hint="default" w:ascii="宋体" w:hAnsi="宋体"/>
          <w:lang w:eastAsia="zh-CN"/>
        </w:rPr>
        <w:t>C级（中风险）：6</w:t>
      </w:r>
      <w:r>
        <w:rPr>
          <w:rFonts w:hint="default" w:ascii="宋体" w:hAnsi="宋体"/>
          <w:lang w:val="en-US" w:eastAsia="zh-CN"/>
        </w:rPr>
        <w:t>0</w:t>
      </w:r>
      <w:r>
        <w:rPr>
          <w:rFonts w:hint="default" w:ascii="宋体" w:hAnsi="宋体"/>
          <w:lang w:eastAsia="zh-CN"/>
        </w:rPr>
        <w:t>-</w:t>
      </w:r>
      <w:r>
        <w:rPr>
          <w:rFonts w:hint="default" w:ascii="宋体" w:hAnsi="宋体"/>
          <w:lang w:val="en-US" w:eastAsia="zh-CN"/>
        </w:rPr>
        <w:t>74</w:t>
      </w:r>
      <w:r>
        <w:rPr>
          <w:rFonts w:hint="default" w:ascii="宋体" w:hAnsi="宋体"/>
          <w:lang w:eastAsia="zh-CN"/>
        </w:rPr>
        <w:t>分</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eastAsia="zh-CN"/>
        </w:rPr>
      </w:pPr>
      <w:r>
        <w:rPr>
          <w:rFonts w:hint="default" w:ascii="宋体" w:hAnsi="宋体"/>
          <w:lang w:eastAsia="zh-CN"/>
        </w:rPr>
        <w:t>D级（高风险）：＜6</w:t>
      </w:r>
      <w:r>
        <w:rPr>
          <w:rFonts w:hint="default" w:ascii="宋体" w:hAnsi="宋体"/>
          <w:lang w:val="en-US" w:eastAsia="zh-CN"/>
        </w:rPr>
        <w:t>0</w:t>
      </w:r>
      <w:r>
        <w:rPr>
          <w:rFonts w:hint="default" w:ascii="宋体" w:hAnsi="宋体"/>
          <w:lang w:eastAsia="zh-CN"/>
        </w:rPr>
        <w:t>分；或发生即时评定D级情形（详见《评</w:t>
      </w:r>
      <w:r>
        <w:rPr>
          <w:rFonts w:hint="default" w:ascii="宋体" w:hAnsi="宋体"/>
          <w:lang w:val="en-US" w:eastAsia="zh-CN"/>
        </w:rPr>
        <w:t>分细则</w:t>
      </w:r>
      <w:r>
        <w:rPr>
          <w:rFonts w:hint="default" w:ascii="宋体" w:hAnsi="宋体"/>
          <w:lang w:eastAsia="zh-CN"/>
        </w:rPr>
        <w:t>》）。</w:t>
      </w:r>
    </w:p>
    <w:p>
      <w:pPr>
        <w:pStyle w:val="2"/>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val="en-US" w:eastAsia="zh-CN"/>
        </w:rPr>
      </w:pPr>
      <w:r>
        <w:rPr>
          <w:rFonts w:hint="default" w:ascii="宋体" w:hAnsi="宋体"/>
          <w:lang w:val="en-US" w:eastAsia="zh-CN"/>
        </w:rPr>
        <w:t>第七条</w:t>
      </w:r>
      <w:r>
        <w:rPr>
          <w:rFonts w:hint="eastAsia" w:ascii="宋体" w:hAnsi="宋体"/>
          <w:lang w:val="en-US" w:eastAsia="zh-CN"/>
        </w:rPr>
        <w:t xml:space="preserve"> </w:t>
      </w:r>
      <w:r>
        <w:rPr>
          <w:rFonts w:hint="default" w:ascii="宋体" w:hAnsi="宋体"/>
          <w:lang w:val="en-US" w:eastAsia="zh-CN"/>
        </w:rPr>
        <w:t xml:space="preserve"> 评定周期</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rPr>
      </w:pPr>
      <w:r>
        <w:rPr>
          <w:rFonts w:hint="default" w:ascii="宋体" w:hAnsi="宋体"/>
          <w:lang w:val="en-US" w:eastAsia="zh-CN"/>
        </w:rPr>
        <w:t>化妆品生产企业质量安全风险分级评定原则上每年开展一次，评定追溯时间为上一年12月1日至当年11月30日</w:t>
      </w:r>
      <w:r>
        <w:rPr>
          <w:rFonts w:hint="default" w:ascii="宋体" w:hAnsi="宋体"/>
          <w:lang w:val="en-US" w:eastAsia="zh"/>
        </w:rPr>
        <w:t>。</w:t>
      </w:r>
      <w:r>
        <w:rPr>
          <w:rFonts w:hint="default" w:ascii="宋体" w:hAnsi="宋体"/>
          <w:lang w:val="en-US" w:eastAsia="zh-CN"/>
        </w:rPr>
        <w:t>如发生即时评定D级情形应即时更新</w:t>
      </w:r>
      <w:r>
        <w:rPr>
          <w:rFonts w:hint="default" w:ascii="宋体" w:hAnsi="宋体"/>
          <w:lang w:val="en-US" w:eastAsia="zh"/>
        </w:rPr>
        <w:t>，且次年评定不得越级上调</w:t>
      </w:r>
      <w:r>
        <w:rPr>
          <w:rFonts w:hint="default" w:ascii="宋体" w:hAnsi="宋体"/>
          <w:lang w:eastAsia="zh-CN"/>
        </w:rPr>
        <w:t>。</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eastAsia="zh-CN"/>
        </w:rPr>
      </w:pPr>
      <w:r>
        <w:rPr>
          <w:rFonts w:hint="default" w:ascii="宋体" w:hAnsi="宋体"/>
          <w:lang w:eastAsia="zh-CN"/>
        </w:rPr>
        <w:t>在年度评定追溯</w:t>
      </w:r>
      <w:r>
        <w:rPr>
          <w:rFonts w:hint="default" w:ascii="宋体" w:hAnsi="宋体"/>
          <w:lang w:eastAsia="zh"/>
        </w:rPr>
        <w:t>时间段</w:t>
      </w:r>
      <w:r>
        <w:rPr>
          <w:rFonts w:hint="default" w:ascii="宋体" w:hAnsi="宋体"/>
          <w:lang w:eastAsia="zh-CN"/>
        </w:rPr>
        <w:t>内</w:t>
      </w:r>
      <w:r>
        <w:rPr>
          <w:rFonts w:hint="default" w:ascii="宋体" w:hAnsi="宋体"/>
          <w:lang w:eastAsia="zh"/>
        </w:rPr>
        <w:t>，</w:t>
      </w:r>
      <w:r>
        <w:rPr>
          <w:rFonts w:hint="default" w:ascii="宋体" w:hAnsi="宋体"/>
          <w:lang w:eastAsia="zh-CN"/>
        </w:rPr>
        <w:t>连续停产超过半年的化妆品生产企业，</w:t>
      </w:r>
      <w:r>
        <w:rPr>
          <w:rFonts w:hint="default" w:ascii="宋体" w:hAnsi="宋体"/>
          <w:lang w:eastAsia="zh"/>
        </w:rPr>
        <w:t>或</w:t>
      </w:r>
      <w:r>
        <w:rPr>
          <w:rFonts w:hint="default" w:ascii="宋体" w:hAnsi="宋体"/>
          <w:lang w:eastAsia="zh-CN"/>
        </w:rPr>
        <w:t>5月31日之后首次取得化妆品生产许可证的企业，不参与当年度</w:t>
      </w:r>
      <w:r>
        <w:rPr>
          <w:rFonts w:hint="default" w:ascii="宋体" w:hAnsi="宋体"/>
          <w:lang w:eastAsia="zh"/>
        </w:rPr>
        <w:t>分</w:t>
      </w:r>
      <w:r>
        <w:rPr>
          <w:rFonts w:hint="default" w:ascii="宋体" w:hAnsi="宋体"/>
          <w:lang w:eastAsia="zh-CN"/>
        </w:rPr>
        <w:t>级评定</w:t>
      </w:r>
      <w:r>
        <w:rPr>
          <w:rFonts w:hint="default" w:ascii="宋体" w:hAnsi="宋体"/>
          <w:lang w:eastAsia="zh"/>
        </w:rPr>
        <w:t>，相关信息</w:t>
      </w:r>
      <w:r>
        <w:rPr>
          <w:rFonts w:hint="default" w:ascii="宋体" w:hAnsi="宋体"/>
          <w:lang w:eastAsia="zh-CN"/>
        </w:rPr>
        <w:t>纳入下一评定周期。</w:t>
      </w:r>
    </w:p>
    <w:p>
      <w:pPr>
        <w:pStyle w:val="2"/>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val="en-US" w:eastAsia="zh-CN"/>
        </w:rPr>
      </w:pPr>
      <w:r>
        <w:rPr>
          <w:rFonts w:hint="default" w:ascii="宋体" w:hAnsi="宋体"/>
          <w:lang w:val="en-US" w:eastAsia="zh-CN"/>
        </w:rPr>
        <w:t xml:space="preserve">第八条 </w:t>
      </w:r>
      <w:r>
        <w:rPr>
          <w:rFonts w:hint="eastAsia" w:ascii="宋体" w:hAnsi="宋体"/>
          <w:lang w:val="en-US" w:eastAsia="zh-CN"/>
        </w:rPr>
        <w:t xml:space="preserve"> </w:t>
      </w:r>
      <w:r>
        <w:rPr>
          <w:rFonts w:hint="default" w:ascii="宋体" w:hAnsi="宋体"/>
          <w:lang w:val="en-US" w:eastAsia="zh-CN"/>
        </w:rPr>
        <w:t>评定流程</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val="en-US" w:eastAsia="zh"/>
        </w:rPr>
      </w:pPr>
      <w:r>
        <w:rPr>
          <w:rFonts w:hint="default" w:ascii="宋体" w:hAnsi="宋体"/>
          <w:lang w:val="en-US" w:eastAsia="zh-CN"/>
        </w:rPr>
        <w:t>分级评定</w:t>
      </w:r>
      <w:r>
        <w:rPr>
          <w:rFonts w:hint="default" w:ascii="宋体" w:hAnsi="宋体"/>
          <w:lang w:eastAsia="zh-CN"/>
        </w:rPr>
        <w:t>。省药监局</w:t>
      </w:r>
      <w:r>
        <w:rPr>
          <w:rFonts w:hint="default" w:ascii="宋体" w:hAnsi="宋体"/>
        </w:rPr>
        <w:t>归集日常检查、</w:t>
      </w:r>
      <w:r>
        <w:rPr>
          <w:rFonts w:hint="default" w:ascii="宋体" w:hAnsi="宋体"/>
          <w:lang w:eastAsia="zh-CN"/>
        </w:rPr>
        <w:t>监督抽检</w:t>
      </w:r>
      <w:r>
        <w:rPr>
          <w:rFonts w:hint="default" w:ascii="宋体" w:hAnsi="宋体"/>
        </w:rPr>
        <w:t>、</w:t>
      </w:r>
      <w:r>
        <w:rPr>
          <w:rFonts w:hint="default" w:ascii="宋体" w:hAnsi="宋体"/>
          <w:lang w:eastAsia="zh-CN"/>
        </w:rPr>
        <w:t>行政</w:t>
      </w:r>
      <w:r>
        <w:rPr>
          <w:rFonts w:hint="default" w:ascii="宋体" w:hAnsi="宋体"/>
        </w:rPr>
        <w:t>处罚、不良反应等信息，</w:t>
      </w:r>
      <w:r>
        <w:rPr>
          <w:rFonts w:hint="default" w:ascii="宋体" w:hAnsi="宋体"/>
          <w:lang w:eastAsia="zh-CN"/>
        </w:rPr>
        <w:t>每年</w:t>
      </w:r>
      <w:r>
        <w:rPr>
          <w:rFonts w:hint="default" w:ascii="宋体" w:hAnsi="宋体"/>
          <w:lang w:val="en-US" w:eastAsia="zh-CN"/>
        </w:rPr>
        <w:t>12月20日前按照</w:t>
      </w:r>
      <w:r>
        <w:rPr>
          <w:rFonts w:hint="default" w:ascii="宋体" w:hAnsi="宋体"/>
          <w:lang w:eastAsia="zh-CN"/>
        </w:rPr>
        <w:t>《评分细则》</w:t>
      </w:r>
      <w:r>
        <w:rPr>
          <w:rFonts w:hint="default" w:ascii="宋体" w:hAnsi="宋体"/>
          <w:lang w:val="en-US" w:eastAsia="zh-CN"/>
        </w:rPr>
        <w:t>组织完成当年度化妆品生产企业分级初评。</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val="en"/>
        </w:rPr>
      </w:pPr>
      <w:r>
        <w:rPr>
          <w:rFonts w:hint="default" w:ascii="宋体" w:hAnsi="宋体"/>
          <w:lang w:val="en"/>
        </w:rPr>
        <w:t>结果告知与异议</w:t>
      </w:r>
      <w:r>
        <w:rPr>
          <w:rFonts w:hint="default" w:ascii="宋体" w:hAnsi="宋体"/>
          <w:lang w:val="en" w:eastAsia="zh-CN"/>
        </w:rPr>
        <w:t>。</w:t>
      </w:r>
      <w:r>
        <w:rPr>
          <w:rFonts w:hint="default" w:ascii="宋体" w:hAnsi="宋体"/>
          <w:lang w:val="en"/>
        </w:rPr>
        <w:t>省</w:t>
      </w:r>
      <w:r>
        <w:rPr>
          <w:rFonts w:hint="default" w:ascii="宋体" w:hAnsi="宋体"/>
          <w:lang w:val="en" w:eastAsia="zh"/>
        </w:rPr>
        <w:t>药监</w:t>
      </w:r>
      <w:r>
        <w:rPr>
          <w:rFonts w:hint="default" w:ascii="宋体" w:hAnsi="宋体"/>
          <w:lang w:val="en"/>
        </w:rPr>
        <w:t>局</w:t>
      </w:r>
      <w:r>
        <w:rPr>
          <w:rFonts w:hint="default" w:ascii="宋体" w:hAnsi="宋体"/>
          <w:lang w:val="en-US" w:eastAsia="zh-CN"/>
        </w:rPr>
        <w:t>于每年12月底前</w:t>
      </w:r>
      <w:r>
        <w:rPr>
          <w:rFonts w:hint="default" w:ascii="宋体" w:hAnsi="宋体"/>
          <w:lang w:val="en" w:eastAsia="zh-CN"/>
        </w:rPr>
        <w:t>将</w:t>
      </w:r>
      <w:r>
        <w:rPr>
          <w:rFonts w:hint="default" w:ascii="宋体" w:hAnsi="宋体"/>
          <w:lang w:val="en"/>
        </w:rPr>
        <w:t>初评结果告知企业；企业有异议的，</w:t>
      </w:r>
      <w:r>
        <w:rPr>
          <w:rFonts w:hint="default" w:ascii="宋体" w:hAnsi="宋体"/>
          <w:lang w:val="en" w:eastAsia="zh-CN"/>
        </w:rPr>
        <w:t>自收到初评结果之日起</w:t>
      </w:r>
      <w:r>
        <w:rPr>
          <w:rFonts w:hint="default" w:ascii="宋体" w:hAnsi="宋体"/>
          <w:lang w:val="en"/>
        </w:rPr>
        <w:t>7个工作日内提交书面异议申请及佐证材料，逾期不予受理</w:t>
      </w:r>
      <w:r>
        <w:rPr>
          <w:rFonts w:hint="default" w:ascii="宋体" w:hAnsi="宋体"/>
          <w:lang w:val="en" w:eastAsia="zh-CN"/>
        </w:rPr>
        <w:t>，</w:t>
      </w:r>
      <w:r>
        <w:rPr>
          <w:rFonts w:hint="default" w:ascii="宋体" w:hAnsi="宋体"/>
          <w:lang w:val="en-US" w:eastAsia="zh-CN"/>
        </w:rPr>
        <w:t>视为认可初评结论</w:t>
      </w:r>
      <w:r>
        <w:rPr>
          <w:rFonts w:hint="default" w:ascii="宋体" w:hAnsi="宋体"/>
          <w:lang w:val="en"/>
        </w:rPr>
        <w:t>。</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val="en"/>
        </w:rPr>
      </w:pPr>
      <w:r>
        <w:rPr>
          <w:rFonts w:hint="default" w:ascii="宋体" w:hAnsi="宋体"/>
          <w:lang w:val="en"/>
        </w:rPr>
        <w:t>异议复核与终评</w:t>
      </w:r>
      <w:r>
        <w:rPr>
          <w:rFonts w:hint="default" w:ascii="宋体" w:hAnsi="宋体"/>
          <w:lang w:val="en" w:eastAsia="zh-CN"/>
        </w:rPr>
        <w:t>。</w:t>
      </w:r>
      <w:r>
        <w:rPr>
          <w:rFonts w:hint="default" w:ascii="宋体" w:hAnsi="宋体"/>
          <w:lang w:val="en"/>
        </w:rPr>
        <w:t>省</w:t>
      </w:r>
      <w:r>
        <w:rPr>
          <w:rFonts w:hint="default" w:ascii="宋体" w:hAnsi="宋体"/>
          <w:lang w:val="en" w:eastAsia="zh"/>
        </w:rPr>
        <w:t>药监</w:t>
      </w:r>
      <w:r>
        <w:rPr>
          <w:rFonts w:hint="default" w:ascii="宋体" w:hAnsi="宋体"/>
          <w:lang w:val="en"/>
        </w:rPr>
        <w:t>局</w:t>
      </w:r>
      <w:r>
        <w:rPr>
          <w:rFonts w:hint="default" w:ascii="宋体" w:hAnsi="宋体"/>
          <w:lang w:val="en" w:eastAsia="zh-CN"/>
        </w:rPr>
        <w:t>自收到企业异议申请材料之日起</w:t>
      </w:r>
      <w:r>
        <w:rPr>
          <w:rFonts w:hint="default" w:ascii="宋体" w:hAnsi="宋体"/>
          <w:spacing w:val="6"/>
          <w:lang w:val="en"/>
        </w:rPr>
        <w:t>7个工作日内</w:t>
      </w:r>
      <w:r>
        <w:rPr>
          <w:rFonts w:hint="default" w:ascii="宋体" w:hAnsi="宋体"/>
          <w:spacing w:val="6"/>
          <w:lang w:val="en-US" w:eastAsia="zh-CN"/>
        </w:rPr>
        <w:t>对提出的</w:t>
      </w:r>
      <w:r>
        <w:rPr>
          <w:rFonts w:hint="default" w:ascii="宋体" w:hAnsi="宋体"/>
          <w:spacing w:val="6"/>
          <w:lang w:val="en"/>
        </w:rPr>
        <w:t>异议</w:t>
      </w:r>
      <w:r>
        <w:rPr>
          <w:rFonts w:hint="default" w:ascii="宋体" w:hAnsi="宋体"/>
          <w:spacing w:val="6"/>
          <w:lang w:val="en-US" w:eastAsia="zh-CN"/>
        </w:rPr>
        <w:t>进行</w:t>
      </w:r>
      <w:r>
        <w:rPr>
          <w:rFonts w:hint="default" w:ascii="宋体" w:hAnsi="宋体"/>
          <w:spacing w:val="6"/>
          <w:lang w:val="en"/>
        </w:rPr>
        <w:t>复核，作出维持或调整的终评结论</w:t>
      </w:r>
      <w:r>
        <w:rPr>
          <w:rFonts w:hint="default" w:ascii="宋体" w:hAnsi="宋体"/>
          <w:lang w:val="en"/>
        </w:rPr>
        <w:t>。</w:t>
      </w:r>
    </w:p>
    <w:p>
      <w:pPr>
        <w:pStyle w:val="2"/>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val="en-US" w:eastAsia="zh-CN"/>
        </w:rPr>
      </w:pPr>
      <w:r>
        <w:rPr>
          <w:rFonts w:hint="default" w:ascii="宋体" w:hAnsi="宋体"/>
          <w:lang w:val="en-US" w:eastAsia="zh-CN"/>
        </w:rPr>
        <w:t xml:space="preserve">第九条 </w:t>
      </w:r>
      <w:r>
        <w:rPr>
          <w:rFonts w:hint="eastAsia" w:ascii="宋体" w:hAnsi="宋体"/>
          <w:lang w:val="en-US" w:eastAsia="zh-CN"/>
        </w:rPr>
        <w:t xml:space="preserve"> </w:t>
      </w:r>
      <w:r>
        <w:rPr>
          <w:rFonts w:hint="default" w:ascii="宋体" w:hAnsi="宋体"/>
          <w:lang w:val="en-US" w:eastAsia="zh-CN"/>
        </w:rPr>
        <w:t>结果运用</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val="en" w:eastAsia="zh-CN"/>
        </w:rPr>
      </w:pPr>
      <w:r>
        <w:rPr>
          <w:rFonts w:hint="default" w:ascii="宋体" w:hAnsi="宋体"/>
          <w:lang w:val="en" w:eastAsia="zh-CN"/>
        </w:rPr>
        <w:t>评定为</w:t>
      </w:r>
      <w:r>
        <w:rPr>
          <w:rFonts w:hint="default" w:ascii="宋体" w:hAnsi="宋体"/>
          <w:lang w:val="en"/>
        </w:rPr>
        <w:t>A级</w:t>
      </w:r>
      <w:r>
        <w:rPr>
          <w:rFonts w:hint="default" w:ascii="宋体" w:hAnsi="宋体"/>
          <w:lang w:val="en" w:eastAsia="zh-CN"/>
        </w:rPr>
        <w:t>的，依法合理降低现场检查频次，视情况每</w:t>
      </w:r>
      <w:r>
        <w:rPr>
          <w:rFonts w:hint="default" w:ascii="宋体" w:hAnsi="宋体"/>
          <w:lang w:val="en-US" w:eastAsia="zh-CN"/>
        </w:rPr>
        <w:t>2-3年开展1次现场检查</w:t>
      </w:r>
      <w:r>
        <w:rPr>
          <w:rFonts w:hint="default" w:ascii="宋体" w:hAnsi="宋体"/>
          <w:lang w:val="en"/>
        </w:rPr>
        <w:t>（专项整治</w:t>
      </w:r>
      <w:r>
        <w:rPr>
          <w:rFonts w:hint="default" w:ascii="宋体" w:hAnsi="宋体"/>
          <w:lang w:val="en" w:eastAsia="zh-CN"/>
        </w:rPr>
        <w:t>、许可检查、有因核查</w:t>
      </w:r>
      <w:r>
        <w:rPr>
          <w:rFonts w:hint="default" w:ascii="宋体" w:hAnsi="宋体"/>
          <w:lang w:val="en"/>
        </w:rPr>
        <w:t>除外）</w:t>
      </w:r>
      <w:r>
        <w:rPr>
          <w:rFonts w:hint="default" w:ascii="宋体" w:hAnsi="宋体"/>
          <w:lang w:val="en" w:eastAsia="zh-CN"/>
        </w:rPr>
        <w:t>。</w:t>
      </w:r>
      <w:r>
        <w:rPr>
          <w:rFonts w:hint="default" w:ascii="宋体" w:hAnsi="宋体"/>
          <w:lang w:val="en"/>
        </w:rPr>
        <w:t>未开展现场检查的年度，企业</w:t>
      </w:r>
      <w:r>
        <w:rPr>
          <w:rFonts w:hint="default" w:ascii="宋体" w:hAnsi="宋体"/>
          <w:lang w:val="en" w:eastAsia="zh-CN"/>
        </w:rPr>
        <w:t>应于</w:t>
      </w:r>
      <w:r>
        <w:rPr>
          <w:rFonts w:hint="default" w:ascii="宋体" w:hAnsi="宋体"/>
          <w:lang w:val="en-US" w:eastAsia="zh-CN"/>
        </w:rPr>
        <w:t>11</w:t>
      </w:r>
      <w:r>
        <w:rPr>
          <w:rFonts w:hint="default" w:ascii="宋体" w:hAnsi="宋体"/>
          <w:lang w:val="en"/>
        </w:rPr>
        <w:t>月底前将当年度生产质量管理体系</w:t>
      </w:r>
      <w:r>
        <w:rPr>
          <w:rFonts w:hint="default" w:ascii="宋体" w:hAnsi="宋体"/>
          <w:lang w:val="en" w:eastAsia="zh"/>
        </w:rPr>
        <w:t>运行、风险自查自纠情况</w:t>
      </w:r>
      <w:r>
        <w:rPr>
          <w:rFonts w:hint="default" w:ascii="宋体" w:hAnsi="宋体"/>
          <w:lang w:val="en"/>
        </w:rPr>
        <w:t>总结报</w:t>
      </w:r>
      <w:r>
        <w:rPr>
          <w:rFonts w:hint="default" w:ascii="宋体" w:hAnsi="宋体"/>
          <w:lang w:val="en" w:eastAsia="zh-CN"/>
        </w:rPr>
        <w:t>省药监局。</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val="en"/>
        </w:rPr>
      </w:pPr>
      <w:r>
        <w:rPr>
          <w:rFonts w:hint="default" w:ascii="宋体" w:hAnsi="宋体"/>
          <w:lang w:val="en" w:eastAsia="zh-CN"/>
        </w:rPr>
        <w:t>评定为</w:t>
      </w:r>
      <w:r>
        <w:rPr>
          <w:rFonts w:hint="default" w:ascii="宋体" w:hAnsi="宋体"/>
          <w:lang w:val="en"/>
        </w:rPr>
        <w:t>B级</w:t>
      </w:r>
      <w:r>
        <w:rPr>
          <w:rFonts w:hint="default" w:ascii="宋体" w:hAnsi="宋体"/>
          <w:lang w:val="en" w:eastAsia="zh-CN"/>
        </w:rPr>
        <w:t>的，</w:t>
      </w:r>
      <w:r>
        <w:rPr>
          <w:rFonts w:hint="default" w:ascii="宋体" w:hAnsi="宋体"/>
          <w:lang w:val="en"/>
        </w:rPr>
        <w:t>每</w:t>
      </w:r>
      <w:r>
        <w:rPr>
          <w:rFonts w:hint="default" w:ascii="宋体" w:hAnsi="宋体"/>
          <w:lang w:val="en-US" w:eastAsia="zh-CN"/>
        </w:rPr>
        <w:t>2</w:t>
      </w:r>
      <w:r>
        <w:rPr>
          <w:rFonts w:hint="default" w:ascii="宋体" w:hAnsi="宋体"/>
          <w:lang w:val="en"/>
        </w:rPr>
        <w:t>年至少开展1次</w:t>
      </w:r>
      <w:r>
        <w:rPr>
          <w:rFonts w:hint="default" w:ascii="宋体" w:hAnsi="宋体"/>
          <w:lang w:val="en" w:eastAsia="zh-CN"/>
        </w:rPr>
        <w:t>现场</w:t>
      </w:r>
      <w:r>
        <w:rPr>
          <w:rFonts w:hint="default" w:ascii="宋体" w:hAnsi="宋体"/>
          <w:lang w:val="en"/>
        </w:rPr>
        <w:t>检查（专项整治</w:t>
      </w:r>
      <w:r>
        <w:rPr>
          <w:rFonts w:hint="default" w:ascii="宋体" w:hAnsi="宋体"/>
          <w:lang w:val="en" w:eastAsia="zh-CN"/>
        </w:rPr>
        <w:t>、许可检查、有因核查</w:t>
      </w:r>
      <w:r>
        <w:rPr>
          <w:rFonts w:hint="default" w:ascii="宋体" w:hAnsi="宋体"/>
          <w:lang w:val="en"/>
        </w:rPr>
        <w:t>除外）。未开展监督检查的年度，企业</w:t>
      </w:r>
      <w:r>
        <w:rPr>
          <w:rFonts w:hint="default" w:ascii="宋体" w:hAnsi="宋体"/>
          <w:lang w:val="en" w:eastAsia="zh-CN"/>
        </w:rPr>
        <w:t>应于</w:t>
      </w:r>
      <w:r>
        <w:rPr>
          <w:rFonts w:hint="default" w:ascii="宋体" w:hAnsi="宋体"/>
          <w:lang w:val="en-US" w:eastAsia="zh-CN"/>
        </w:rPr>
        <w:t>11</w:t>
      </w:r>
      <w:r>
        <w:rPr>
          <w:rFonts w:hint="default" w:ascii="宋体" w:hAnsi="宋体"/>
          <w:lang w:val="en"/>
        </w:rPr>
        <w:t>月底前将当年度生产质量管理体系</w:t>
      </w:r>
      <w:r>
        <w:rPr>
          <w:rFonts w:hint="default" w:ascii="宋体" w:hAnsi="宋体"/>
          <w:lang w:val="en" w:eastAsia="zh"/>
        </w:rPr>
        <w:t>运行、风险自查自纠情况</w:t>
      </w:r>
      <w:r>
        <w:rPr>
          <w:rFonts w:hint="default" w:ascii="宋体" w:hAnsi="宋体"/>
          <w:lang w:val="en"/>
        </w:rPr>
        <w:t>总结报省药监局。</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val="en"/>
        </w:rPr>
      </w:pPr>
      <w:r>
        <w:rPr>
          <w:rFonts w:hint="default" w:ascii="宋体" w:hAnsi="宋体"/>
          <w:lang w:val="en" w:eastAsia="zh-CN"/>
        </w:rPr>
        <w:t>评定为</w:t>
      </w:r>
      <w:r>
        <w:rPr>
          <w:rFonts w:hint="default" w:ascii="宋体" w:hAnsi="宋体"/>
          <w:lang w:val="en"/>
        </w:rPr>
        <w:t>C级</w:t>
      </w:r>
      <w:r>
        <w:rPr>
          <w:rFonts w:hint="default" w:ascii="宋体" w:hAnsi="宋体"/>
          <w:lang w:val="en" w:eastAsia="zh-CN"/>
        </w:rPr>
        <w:t>的，</w:t>
      </w:r>
      <w:r>
        <w:rPr>
          <w:rFonts w:hint="default" w:ascii="宋体" w:hAnsi="宋体"/>
          <w:lang w:val="en"/>
        </w:rPr>
        <w:t>每年至少开展1次</w:t>
      </w:r>
      <w:r>
        <w:rPr>
          <w:rFonts w:hint="default" w:ascii="宋体" w:hAnsi="宋体"/>
          <w:lang w:val="en" w:eastAsia="zh-CN"/>
        </w:rPr>
        <w:t>现场</w:t>
      </w:r>
      <w:r>
        <w:rPr>
          <w:rFonts w:hint="default" w:ascii="宋体" w:hAnsi="宋体"/>
          <w:lang w:val="en"/>
        </w:rPr>
        <w:t>检查（专项整治</w:t>
      </w:r>
      <w:r>
        <w:rPr>
          <w:rFonts w:hint="default" w:ascii="宋体" w:hAnsi="宋体"/>
          <w:lang w:val="en" w:eastAsia="zh-CN"/>
        </w:rPr>
        <w:t>、许可检查、有因核查</w:t>
      </w:r>
      <w:r>
        <w:rPr>
          <w:rFonts w:hint="default" w:ascii="宋体" w:hAnsi="宋体"/>
          <w:lang w:val="en"/>
        </w:rPr>
        <w:t>除外），</w:t>
      </w:r>
      <w:r>
        <w:rPr>
          <w:rFonts w:hint="default" w:ascii="宋体" w:hAnsi="宋体"/>
          <w:lang w:val="en" w:eastAsia="zh"/>
        </w:rPr>
        <w:t>适当加大</w:t>
      </w:r>
      <w:r>
        <w:rPr>
          <w:rFonts w:hint="default" w:ascii="宋体" w:hAnsi="宋体"/>
          <w:lang w:val="en"/>
        </w:rPr>
        <w:t>对</w:t>
      </w:r>
      <w:r>
        <w:rPr>
          <w:rFonts w:hint="default" w:ascii="宋体" w:hAnsi="宋体"/>
          <w:lang w:val="en" w:eastAsia="zh-CN"/>
        </w:rPr>
        <w:t>其</w:t>
      </w:r>
      <w:r>
        <w:rPr>
          <w:rFonts w:hint="default" w:ascii="宋体" w:hAnsi="宋体"/>
          <w:lang w:val="en"/>
        </w:rPr>
        <w:t>产品的监督抽检</w:t>
      </w:r>
      <w:r>
        <w:rPr>
          <w:rFonts w:hint="default" w:ascii="宋体" w:hAnsi="宋体"/>
          <w:lang w:val="en" w:eastAsia="zh"/>
        </w:rPr>
        <w:t>力度</w:t>
      </w:r>
      <w:r>
        <w:rPr>
          <w:rFonts w:hint="default" w:ascii="宋体" w:hAnsi="宋体"/>
          <w:lang w:val="en" w:eastAsia="zh-CN"/>
        </w:rPr>
        <w:t>，</w:t>
      </w:r>
      <w:r>
        <w:rPr>
          <w:rFonts w:hint="default" w:ascii="宋体" w:hAnsi="宋体"/>
          <w:lang w:val="en"/>
        </w:rPr>
        <w:t>视情况开展</w:t>
      </w:r>
      <w:r>
        <w:rPr>
          <w:rFonts w:hint="default" w:ascii="宋体" w:hAnsi="宋体"/>
          <w:lang w:val="en" w:eastAsia="zh-CN"/>
        </w:rPr>
        <w:t>责任约谈</w:t>
      </w:r>
      <w:r>
        <w:rPr>
          <w:rFonts w:hint="default" w:ascii="宋体" w:hAnsi="宋体"/>
          <w:lang w:val="en"/>
        </w:rPr>
        <w:t>。</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val="en"/>
        </w:rPr>
      </w:pPr>
      <w:r>
        <w:rPr>
          <w:rFonts w:hint="default" w:ascii="宋体" w:hAnsi="宋体"/>
          <w:lang w:val="en" w:eastAsia="zh-CN"/>
        </w:rPr>
        <w:t>评定为</w:t>
      </w:r>
      <w:r>
        <w:rPr>
          <w:rFonts w:hint="default" w:ascii="宋体" w:hAnsi="宋体"/>
          <w:lang w:val="en"/>
        </w:rPr>
        <w:t>D级</w:t>
      </w:r>
      <w:r>
        <w:rPr>
          <w:rFonts w:hint="default" w:ascii="宋体" w:hAnsi="宋体"/>
          <w:lang w:val="en" w:eastAsia="zh-CN"/>
        </w:rPr>
        <w:t>的，列为重点监管对象依法从严监管，</w:t>
      </w:r>
      <w:r>
        <w:rPr>
          <w:rFonts w:hint="default" w:ascii="宋体" w:hAnsi="宋体"/>
          <w:lang w:val="en"/>
        </w:rPr>
        <w:t>每年至少开展1次</w:t>
      </w:r>
      <w:r>
        <w:rPr>
          <w:rFonts w:hint="default" w:ascii="宋体" w:hAnsi="宋体"/>
        </w:rPr>
        <w:t>《化妆品生产质量管理规范检查要点及判定原则》</w:t>
      </w:r>
      <w:r>
        <w:rPr>
          <w:rFonts w:hint="default" w:ascii="宋体" w:hAnsi="宋体"/>
          <w:lang w:val="en"/>
        </w:rPr>
        <w:t>全项目</w:t>
      </w:r>
      <w:r>
        <w:rPr>
          <w:rFonts w:hint="default" w:ascii="宋体" w:hAnsi="宋体"/>
          <w:lang w:val="en" w:eastAsia="zh-CN"/>
        </w:rPr>
        <w:t>现场</w:t>
      </w:r>
      <w:r>
        <w:rPr>
          <w:rFonts w:hint="default" w:ascii="宋体" w:hAnsi="宋体"/>
          <w:lang w:val="en"/>
        </w:rPr>
        <w:t>检查（专项整治</w:t>
      </w:r>
      <w:r>
        <w:rPr>
          <w:rFonts w:hint="default" w:ascii="宋体" w:hAnsi="宋体"/>
          <w:lang w:val="en" w:eastAsia="zh-CN"/>
        </w:rPr>
        <w:t>、许可检查、有因核查</w:t>
      </w:r>
      <w:r>
        <w:rPr>
          <w:rFonts w:hint="default" w:ascii="宋体" w:hAnsi="宋体"/>
          <w:lang w:val="en"/>
        </w:rPr>
        <w:t>除外），视情况开展整改后现场</w:t>
      </w:r>
      <w:r>
        <w:rPr>
          <w:rFonts w:hint="default" w:ascii="宋体" w:hAnsi="宋体"/>
          <w:lang w:val="en" w:eastAsia="zh-CN"/>
        </w:rPr>
        <w:t>跟踪核查或增加年度现场检查频次</w:t>
      </w:r>
      <w:r>
        <w:rPr>
          <w:rFonts w:hint="default" w:ascii="宋体" w:hAnsi="宋体"/>
          <w:lang w:val="en" w:eastAsia="zh"/>
        </w:rPr>
        <w:t>。加大</w:t>
      </w:r>
      <w:r>
        <w:rPr>
          <w:rFonts w:hint="default" w:ascii="宋体" w:hAnsi="宋体"/>
          <w:lang w:val="en"/>
        </w:rPr>
        <w:t>对产品的监督抽检</w:t>
      </w:r>
      <w:r>
        <w:rPr>
          <w:rFonts w:hint="default" w:ascii="宋体" w:hAnsi="宋体"/>
          <w:lang w:val="en" w:eastAsia="zh"/>
        </w:rPr>
        <w:t>力度，</w:t>
      </w:r>
      <w:r>
        <w:rPr>
          <w:rFonts w:hint="default" w:ascii="宋体" w:hAnsi="宋体"/>
          <w:lang w:val="en" w:eastAsia="zh-CN"/>
        </w:rPr>
        <w:t>开展责任</w:t>
      </w:r>
      <w:r>
        <w:rPr>
          <w:rFonts w:hint="default" w:ascii="宋体" w:hAnsi="宋体"/>
          <w:lang w:val="en" w:eastAsia="zh"/>
        </w:rPr>
        <w:t>约谈</w:t>
      </w:r>
      <w:r>
        <w:rPr>
          <w:rFonts w:hint="default" w:ascii="宋体" w:hAnsi="宋体"/>
          <w:lang w:val="en" w:eastAsia="zh-CN"/>
        </w:rPr>
        <w:t>，必要时依法采取</w:t>
      </w:r>
      <w:r>
        <w:rPr>
          <w:rFonts w:hint="default" w:ascii="宋体" w:hAnsi="宋体"/>
          <w:lang w:val="en" w:eastAsia="zh"/>
        </w:rPr>
        <w:t>暂停生产经营等措施</w:t>
      </w:r>
      <w:r>
        <w:rPr>
          <w:rFonts w:hint="default" w:ascii="宋体" w:hAnsi="宋体"/>
          <w:lang w:val="en"/>
        </w:rPr>
        <w:t>。</w:t>
      </w:r>
    </w:p>
    <w:p>
      <w:pPr>
        <w:pStyle w:val="2"/>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val="en-US" w:eastAsia="zh-CN"/>
        </w:rPr>
      </w:pPr>
      <w:r>
        <w:rPr>
          <w:rFonts w:hint="default" w:ascii="宋体" w:hAnsi="宋体"/>
          <w:lang w:val="en-US" w:eastAsia="zh-CN"/>
        </w:rPr>
        <w:t xml:space="preserve">第十条 </w:t>
      </w:r>
      <w:r>
        <w:rPr>
          <w:rFonts w:hint="eastAsia" w:ascii="宋体" w:hAnsi="宋体"/>
          <w:lang w:val="en-US" w:eastAsia="zh-CN"/>
        </w:rPr>
        <w:t xml:space="preserve"> </w:t>
      </w:r>
      <w:r>
        <w:rPr>
          <w:rFonts w:hint="default" w:ascii="宋体" w:hAnsi="宋体"/>
          <w:lang w:val="en-US" w:eastAsia="zh-CN"/>
        </w:rPr>
        <w:t>实施日期</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eastAsia="zh-CN"/>
        </w:rPr>
      </w:pPr>
      <w:r>
        <w:rPr>
          <w:rFonts w:hint="default" w:ascii="宋体" w:hAnsi="宋体"/>
        </w:rPr>
        <w:t>本办法自</w:t>
      </w:r>
      <w:r>
        <w:rPr>
          <w:rFonts w:hint="default" w:ascii="宋体" w:hAnsi="宋体"/>
          <w:lang w:val="en-US" w:eastAsia="zh-CN"/>
        </w:rPr>
        <w:t>2026</w:t>
      </w:r>
      <w:r>
        <w:rPr>
          <w:rFonts w:hint="default" w:ascii="宋体" w:hAnsi="宋体"/>
        </w:rPr>
        <w:t>年</w:t>
      </w:r>
      <w:r>
        <w:rPr>
          <w:rFonts w:hint="default" w:ascii="宋体" w:hAnsi="宋体"/>
          <w:lang w:val="en-US" w:eastAsia="zh-CN"/>
        </w:rPr>
        <w:t xml:space="preserve">  </w:t>
      </w:r>
      <w:r>
        <w:rPr>
          <w:rFonts w:hint="default" w:ascii="宋体" w:hAnsi="宋体"/>
        </w:rPr>
        <w:t>月</w:t>
      </w:r>
      <w:r>
        <w:rPr>
          <w:rFonts w:hint="default" w:ascii="宋体" w:hAnsi="宋体"/>
          <w:lang w:val="en-US" w:eastAsia="zh-CN"/>
        </w:rPr>
        <w:t xml:space="preserve">  </w:t>
      </w:r>
      <w:r>
        <w:rPr>
          <w:rFonts w:hint="default" w:ascii="宋体" w:hAnsi="宋体"/>
        </w:rPr>
        <w:t>日起施行。</w:t>
      </w:r>
      <w:r>
        <w:rPr>
          <w:rFonts w:hint="default" w:ascii="宋体" w:hAnsi="宋体"/>
          <w:lang w:val="en-US" w:eastAsia="zh-CN"/>
        </w:rPr>
        <w:t>实施</w:t>
      </w:r>
      <w:r>
        <w:rPr>
          <w:rFonts w:hint="default" w:ascii="宋体" w:hAnsi="宋体"/>
          <w:lang w:eastAsia="zh-CN"/>
        </w:rPr>
        <w:t>期间相关法律、法规、规章等</w:t>
      </w:r>
      <w:r>
        <w:rPr>
          <w:rFonts w:hint="default" w:ascii="宋体" w:hAnsi="宋体"/>
          <w:lang w:val="en-US" w:eastAsia="zh-CN"/>
        </w:rPr>
        <w:t>另有规定</w:t>
      </w:r>
      <w:r>
        <w:rPr>
          <w:rFonts w:hint="default" w:ascii="宋体" w:hAnsi="宋体"/>
          <w:lang w:eastAsia="zh-CN"/>
        </w:rPr>
        <w:t>的，从其规定。</w:t>
      </w:r>
    </w:p>
    <w:p>
      <w:pPr>
        <w:pStyle w:val="2"/>
        <w:keepNext w:val="0"/>
        <w:keepLines w:val="0"/>
        <w:pageBreakBefore w:val="0"/>
        <w:widowControl w:val="0"/>
        <w:kinsoku/>
        <w:wordWrap/>
        <w:overflowPunct/>
        <w:topLinePunct w:val="0"/>
        <w:autoSpaceDE/>
        <w:autoSpaceDN/>
        <w:bidi w:val="0"/>
        <w:adjustRightInd/>
        <w:snapToGrid/>
        <w:textAlignment w:val="auto"/>
        <w:rPr>
          <w:rFonts w:hint="default" w:ascii="宋体" w:hAnsi="宋体"/>
          <w:lang w:eastAsia="zh-CN"/>
        </w:rPr>
      </w:pPr>
    </w:p>
    <w:p>
      <w:pPr>
        <w:keepNext w:val="0"/>
        <w:keepLines w:val="0"/>
        <w:pageBreakBefore w:val="0"/>
        <w:widowControl w:val="0"/>
        <w:kinsoku/>
        <w:wordWrap/>
        <w:overflowPunct/>
        <w:topLinePunct w:val="0"/>
        <w:autoSpaceDE/>
        <w:autoSpaceDN/>
        <w:bidi w:val="0"/>
        <w:adjustRightInd/>
        <w:snapToGrid/>
        <w:ind w:left="1516" w:leftChars="200" w:hanging="876" w:hangingChars="274"/>
        <w:textAlignment w:val="auto"/>
        <w:rPr>
          <w:rFonts w:hint="default" w:ascii="宋体" w:hAnsi="宋体"/>
          <w:lang w:eastAsia="zh-CN"/>
        </w:rPr>
      </w:pPr>
      <w:r>
        <w:rPr>
          <w:rFonts w:hint="default" w:ascii="宋体" w:hAnsi="宋体"/>
          <w:lang w:eastAsia="en-US"/>
        </w:rPr>
        <w:t>附件</w:t>
      </w:r>
      <w:r>
        <w:rPr>
          <w:rFonts w:hint="eastAsia" w:ascii="宋体" w:hAnsi="宋体"/>
          <w:lang w:eastAsia="zh-CN"/>
        </w:rPr>
        <w:t>：</w:t>
      </w:r>
      <w:r>
        <w:rPr>
          <w:rFonts w:hint="default" w:ascii="宋体" w:hAnsi="宋体"/>
          <w:lang w:val="en-US" w:eastAsia="en-US"/>
        </w:rPr>
        <w:t>云南省化妆品生产企业质量安全风险分级评定指标及评分细则</w:t>
      </w:r>
    </w:p>
    <w:p>
      <w:pPr>
        <w:pStyle w:val="2"/>
        <w:rPr>
          <w:rFonts w:hint="default" w:ascii="宋体" w:hAnsi="宋体"/>
          <w:lang w:eastAsia="zh-CN"/>
        </w:rPr>
      </w:pPr>
    </w:p>
    <w:p>
      <w:pPr>
        <w:rPr>
          <w:rFonts w:hint="default" w:ascii="宋体" w:hAnsi="宋体"/>
          <w:lang w:eastAsia="zh-CN"/>
        </w:rPr>
        <w:sectPr>
          <w:headerReference r:id="rId3" w:type="default"/>
          <w:footerReference r:id="rId4" w:type="default"/>
          <w:pgSz w:w="11906" w:h="16838"/>
          <w:pgMar w:top="2098" w:right="1474" w:bottom="1984" w:left="1587" w:header="851" w:footer="1531" w:gutter="0"/>
          <w:pgNumType w:fmt="decimal" w:start="1"/>
          <w:cols w:space="0" w:num="1"/>
          <w:rtlGutter w:val="0"/>
          <w:docGrid w:type="lines" w:linePitch="452" w:charSpace="0"/>
        </w:sectPr>
      </w:pPr>
    </w:p>
    <w:p>
      <w:pPr>
        <w:pStyle w:val="2"/>
        <w:bidi w:val="0"/>
        <w:ind w:left="0" w:leftChars="0" w:firstLine="0" w:firstLineChars="0"/>
        <w:rPr>
          <w:rFonts w:hint="default" w:ascii="宋体" w:hAnsi="宋体"/>
          <w:lang w:eastAsia="en-US"/>
        </w:rPr>
      </w:pPr>
      <w:r>
        <w:rPr>
          <w:rFonts w:hint="default" w:ascii="宋体" w:hAnsi="宋体"/>
          <w:lang w:eastAsia="en-US"/>
        </w:rPr>
        <w:t>附件</w:t>
      </w:r>
    </w:p>
    <w:p>
      <w:pPr>
        <w:bidi w:val="0"/>
        <w:rPr>
          <w:rFonts w:hint="default" w:ascii="宋体" w:hAnsi="宋体"/>
          <w:lang w:val="en-US" w:eastAsia="en-US"/>
        </w:rPr>
      </w:pPr>
    </w:p>
    <w:p>
      <w:pPr>
        <w:pStyle w:val="3"/>
        <w:bidi w:val="0"/>
        <w:rPr>
          <w:rFonts w:hint="default" w:ascii="宋体" w:hAnsi="宋体"/>
          <w:lang w:val="en-US" w:eastAsia="en-US"/>
        </w:rPr>
      </w:pPr>
      <w:r>
        <w:rPr>
          <w:rFonts w:hint="default" w:ascii="宋体" w:hAnsi="宋体"/>
          <w:lang w:val="en-US" w:eastAsia="en-US"/>
        </w:rPr>
        <w:t>云南省化妆品生产企业质量安全风险分级评定指标及评分细则</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lang w:val="en-US" w:eastAsia="en-US"/>
        </w:rPr>
      </w:pPr>
    </w:p>
    <w:tbl>
      <w:tblPr>
        <w:tblStyle w:val="15"/>
        <w:tblW w:w="141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8"/>
        <w:gridCol w:w="1503"/>
        <w:gridCol w:w="1587"/>
        <w:gridCol w:w="7829"/>
        <w:gridCol w:w="1690"/>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9" w:hRule="atLeast"/>
          <w:tblHeader/>
          <w:jc w:val="center"/>
        </w:trPr>
        <w:tc>
          <w:tcPr>
            <w:tcW w:w="88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方正黑体_GBK" w:cs="方正黑体_GBK"/>
                <w:sz w:val="24"/>
                <w:szCs w:val="24"/>
                <w:lang w:val="en-US" w:eastAsia="en-US"/>
              </w:rPr>
            </w:pPr>
            <w:r>
              <w:rPr>
                <w:rFonts w:hint="eastAsia" w:ascii="宋体" w:hAnsi="宋体" w:eastAsia="方正黑体_GBK" w:cs="方正黑体_GBK"/>
                <w:sz w:val="24"/>
                <w:szCs w:val="24"/>
                <w:lang w:val="en-US" w:eastAsia="en-US"/>
              </w:rPr>
              <w:t>序号</w:t>
            </w:r>
          </w:p>
        </w:tc>
        <w:tc>
          <w:tcPr>
            <w:tcW w:w="150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方正黑体_GBK" w:cs="方正黑体_GBK"/>
                <w:sz w:val="24"/>
                <w:szCs w:val="24"/>
                <w:lang w:val="en-US" w:eastAsia="en-US"/>
              </w:rPr>
            </w:pPr>
            <w:r>
              <w:rPr>
                <w:rFonts w:hint="eastAsia" w:ascii="宋体" w:hAnsi="宋体" w:eastAsia="方正黑体_GBK" w:cs="方正黑体_GBK"/>
                <w:sz w:val="24"/>
                <w:szCs w:val="24"/>
                <w:lang w:val="en-US" w:eastAsia="en-US"/>
              </w:rPr>
              <w:t>一级指标</w:t>
            </w: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方正黑体_GBK" w:cs="方正黑体_GBK"/>
                <w:sz w:val="24"/>
                <w:szCs w:val="24"/>
                <w:lang w:val="en-US" w:eastAsia="en-US"/>
              </w:rPr>
            </w:pPr>
            <w:r>
              <w:rPr>
                <w:rFonts w:hint="eastAsia" w:ascii="宋体" w:hAnsi="宋体" w:eastAsia="方正黑体_GBK" w:cs="方正黑体_GBK"/>
                <w:sz w:val="24"/>
                <w:szCs w:val="24"/>
                <w:lang w:val="en-US" w:eastAsia="en-US"/>
              </w:rPr>
              <w:t>二级指标</w:t>
            </w:r>
          </w:p>
        </w:tc>
        <w:tc>
          <w:tcPr>
            <w:tcW w:w="7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方正黑体_GBK" w:cs="方正黑体_GBK"/>
                <w:sz w:val="24"/>
                <w:szCs w:val="24"/>
                <w:lang w:val="en-US" w:eastAsia="en-US"/>
              </w:rPr>
            </w:pPr>
            <w:r>
              <w:rPr>
                <w:rFonts w:hint="eastAsia" w:ascii="宋体" w:hAnsi="宋体" w:eastAsia="方正黑体_GBK" w:cs="方正黑体_GBK"/>
                <w:sz w:val="24"/>
                <w:szCs w:val="24"/>
                <w:lang w:val="en-US" w:eastAsia="en-US"/>
              </w:rPr>
              <w:t>评价标准</w:t>
            </w:r>
          </w:p>
        </w:tc>
        <w:tc>
          <w:tcPr>
            <w:tcW w:w="169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方正黑体_GBK" w:cs="方正黑体_GBK"/>
                <w:sz w:val="24"/>
                <w:szCs w:val="24"/>
                <w:lang w:val="en-US" w:eastAsia="en-US"/>
              </w:rPr>
            </w:pPr>
            <w:r>
              <w:rPr>
                <w:rFonts w:hint="eastAsia" w:ascii="宋体" w:hAnsi="宋体" w:eastAsia="方正黑体_GBK" w:cs="方正黑体_GBK"/>
                <w:sz w:val="24"/>
                <w:szCs w:val="24"/>
                <w:lang w:val="en-US" w:eastAsia="en-US"/>
              </w:rPr>
              <w:t>分值</w:t>
            </w: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方正黑体_GBK" w:cs="方正黑体_GBK"/>
                <w:sz w:val="24"/>
                <w:szCs w:val="24"/>
                <w:lang w:val="en-US" w:eastAsia="zh-CN"/>
              </w:rPr>
            </w:pPr>
            <w:r>
              <w:rPr>
                <w:rFonts w:hint="eastAsia" w:ascii="宋体" w:hAnsi="宋体" w:eastAsia="方正黑体_GBK" w:cs="方正黑体_GBK"/>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70" w:hRule="atLeast"/>
          <w:jc w:val="center"/>
        </w:trPr>
        <w:tc>
          <w:tcPr>
            <w:tcW w:w="88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sz w:val="24"/>
                <w:szCs w:val="24"/>
                <w:lang w:val="en-US" w:eastAsia="zh-CN"/>
              </w:rPr>
            </w:pPr>
            <w:r>
              <w:rPr>
                <w:rFonts w:hint="default" w:ascii="宋体" w:hAnsi="宋体"/>
                <w:sz w:val="24"/>
                <w:szCs w:val="24"/>
                <w:lang w:val="en-US" w:eastAsia="zh-CN"/>
              </w:rPr>
              <w:t>1</w:t>
            </w:r>
          </w:p>
        </w:tc>
        <w:tc>
          <w:tcPr>
            <w:tcW w:w="15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sz w:val="24"/>
                <w:szCs w:val="24"/>
                <w:lang w:val="en-US" w:eastAsia="zh-CN"/>
              </w:rPr>
            </w:pPr>
            <w:r>
              <w:rPr>
                <w:rFonts w:hint="default" w:ascii="宋体" w:hAnsi="宋体"/>
                <w:sz w:val="24"/>
                <w:szCs w:val="24"/>
                <w:lang w:val="en-US" w:eastAsia="zh-CN"/>
              </w:rPr>
              <w:t>生产质量管理合规（6</w:t>
            </w:r>
            <w:r>
              <w:rPr>
                <w:rFonts w:hint="default" w:ascii="宋体" w:hAnsi="宋体"/>
                <w:sz w:val="24"/>
                <w:szCs w:val="24"/>
                <w:lang w:val="en" w:eastAsia="zh-CN"/>
              </w:rPr>
              <w:t>0</w:t>
            </w:r>
            <w:r>
              <w:rPr>
                <w:rFonts w:hint="eastAsia" w:ascii="宋体" w:hAnsi="宋体"/>
                <w:sz w:val="24"/>
                <w:szCs w:val="24"/>
                <w:lang w:val="en" w:eastAsia="zh-CN"/>
              </w:rPr>
              <w:t>分</w:t>
            </w:r>
            <w:r>
              <w:rPr>
                <w:rFonts w:hint="default" w:ascii="宋体" w:hAnsi="宋体"/>
                <w:sz w:val="24"/>
                <w:szCs w:val="24"/>
                <w:lang w:val="en-US" w:eastAsia="zh-CN"/>
              </w:rPr>
              <w:t>）</w:t>
            </w: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sz w:val="24"/>
                <w:szCs w:val="24"/>
                <w:lang w:val="en-US" w:eastAsia="zh-CN"/>
              </w:rPr>
            </w:pPr>
            <w:r>
              <w:rPr>
                <w:rFonts w:hint="default" w:ascii="宋体" w:hAnsi="宋体"/>
                <w:sz w:val="24"/>
                <w:szCs w:val="24"/>
                <w:lang w:val="en-US" w:eastAsia="zh-CN"/>
              </w:rPr>
              <w:t>备案管理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sz w:val="24"/>
                <w:szCs w:val="24"/>
                <w:lang w:val="en-US" w:eastAsia="zh-CN"/>
              </w:rPr>
            </w:pPr>
            <w:r>
              <w:rPr>
                <w:rFonts w:hint="default" w:ascii="宋体" w:hAnsi="宋体"/>
                <w:sz w:val="24"/>
                <w:szCs w:val="24"/>
                <w:lang w:val="en-US" w:eastAsia="zh-CN"/>
              </w:rPr>
              <w:t>（5分）</w:t>
            </w:r>
          </w:p>
        </w:tc>
        <w:tc>
          <w:tcPr>
            <w:tcW w:w="7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sz w:val="24"/>
                <w:szCs w:val="24"/>
                <w:lang w:val="en-US" w:eastAsia="zh-CN"/>
              </w:rPr>
            </w:pPr>
            <w:r>
              <w:rPr>
                <w:rFonts w:hint="default" w:ascii="宋体" w:hAnsi="宋体"/>
                <w:sz w:val="24"/>
                <w:szCs w:val="24"/>
                <w:lang w:val="en-US" w:eastAsia="zh-CN"/>
              </w:rPr>
              <w:t>被药品监管部门依法取消</w:t>
            </w:r>
            <w:r>
              <w:rPr>
                <w:rFonts w:hint="default" w:ascii="宋体" w:hAnsi="宋体"/>
                <w:sz w:val="24"/>
                <w:szCs w:val="24"/>
                <w:lang w:val="en-US" w:eastAsia="zh"/>
              </w:rPr>
              <w:t>化妆品</w:t>
            </w:r>
            <w:r>
              <w:rPr>
                <w:rFonts w:hint="default" w:ascii="宋体" w:hAnsi="宋体"/>
                <w:sz w:val="24"/>
                <w:szCs w:val="24"/>
                <w:lang w:val="en-US" w:eastAsia="zh-CN"/>
              </w:rPr>
              <w:t>备案的，扣5分。</w:t>
            </w:r>
          </w:p>
        </w:tc>
        <w:tc>
          <w:tcPr>
            <w:tcW w:w="169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sz w:val="24"/>
                <w:szCs w:val="24"/>
                <w:lang w:val="en-US" w:eastAsia="zh-CN"/>
              </w:rPr>
            </w:pPr>
            <w:r>
              <w:rPr>
                <w:rFonts w:hint="default" w:ascii="宋体" w:hAnsi="宋体"/>
                <w:sz w:val="24"/>
                <w:szCs w:val="24"/>
                <w:lang w:val="en-US" w:eastAsia="zh-CN"/>
              </w:rPr>
              <w:t>5分</w:t>
            </w: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sz w:val="24"/>
                <w:szCs w:val="24"/>
                <w:lang w:val="en-US"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0" w:hRule="atLeast"/>
          <w:jc w:val="center"/>
        </w:trPr>
        <w:tc>
          <w:tcPr>
            <w:tcW w:w="88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sz w:val="24"/>
                <w:szCs w:val="24"/>
                <w:lang w:val="en-US" w:eastAsia="zh-CN"/>
              </w:rPr>
            </w:pPr>
            <w:r>
              <w:rPr>
                <w:rFonts w:hint="default" w:ascii="宋体" w:hAnsi="宋体"/>
                <w:sz w:val="24"/>
                <w:szCs w:val="24"/>
                <w:lang w:val="en-US" w:eastAsia="zh-CN"/>
              </w:rPr>
              <w:t>2</w:t>
            </w:r>
          </w:p>
        </w:tc>
        <w:tc>
          <w:tcPr>
            <w:tcW w:w="15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sz w:val="24"/>
                <w:szCs w:val="24"/>
                <w:lang w:val="en-US" w:eastAsia="zh-CN"/>
              </w:rPr>
            </w:pP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sz w:val="24"/>
                <w:szCs w:val="24"/>
                <w:lang w:val="en-US" w:eastAsia="zh-CN"/>
              </w:rPr>
            </w:pPr>
            <w:r>
              <w:rPr>
                <w:rFonts w:hint="default" w:ascii="宋体" w:hAnsi="宋体"/>
                <w:sz w:val="24"/>
                <w:szCs w:val="24"/>
                <w:lang w:val="en-US" w:eastAsia="zh-CN"/>
              </w:rPr>
              <w:t>监督检查</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sz w:val="24"/>
                <w:szCs w:val="24"/>
                <w:lang w:val="en-US" w:eastAsia="zh-CN"/>
              </w:rPr>
            </w:pPr>
            <w:r>
              <w:rPr>
                <w:rFonts w:hint="default" w:ascii="宋体" w:hAnsi="宋体"/>
                <w:sz w:val="24"/>
                <w:szCs w:val="24"/>
                <w:lang w:val="en-US" w:eastAsia="zh-CN"/>
              </w:rPr>
              <w:t>（4</w:t>
            </w:r>
            <w:r>
              <w:rPr>
                <w:rFonts w:hint="default" w:ascii="宋体" w:hAnsi="宋体"/>
                <w:sz w:val="24"/>
                <w:szCs w:val="24"/>
                <w:lang w:val="en" w:eastAsia="zh-CN"/>
              </w:rPr>
              <w:t>0</w:t>
            </w:r>
            <w:r>
              <w:rPr>
                <w:rFonts w:hint="default" w:ascii="宋体" w:hAnsi="宋体"/>
                <w:sz w:val="24"/>
                <w:szCs w:val="24"/>
                <w:lang w:val="en-US" w:eastAsia="zh-CN"/>
              </w:rPr>
              <w:t>分）</w:t>
            </w:r>
          </w:p>
        </w:tc>
        <w:tc>
          <w:tcPr>
            <w:tcW w:w="7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sz w:val="24"/>
                <w:szCs w:val="24"/>
                <w:lang w:val="en-US" w:eastAsia="zh-CN"/>
              </w:rPr>
            </w:pPr>
            <w:r>
              <w:rPr>
                <w:rFonts w:hint="default" w:ascii="宋体" w:hAnsi="宋体"/>
                <w:sz w:val="24"/>
                <w:szCs w:val="24"/>
                <w:lang w:val="en-US" w:eastAsia="zh-CN"/>
              </w:rPr>
              <w:t>根据评定时段内最后一次监督</w:t>
            </w:r>
            <w:r>
              <w:rPr>
                <w:rFonts w:hint="default" w:ascii="宋体" w:hAnsi="宋体"/>
                <w:sz w:val="24"/>
                <w:szCs w:val="24"/>
                <w:lang w:val="en-US" w:eastAsia="zh"/>
              </w:rPr>
              <w:t>检查</w:t>
            </w:r>
            <w:r>
              <w:rPr>
                <w:rFonts w:hint="default" w:ascii="宋体" w:hAnsi="宋体"/>
                <w:sz w:val="24"/>
                <w:szCs w:val="24"/>
                <w:lang w:val="en-US" w:eastAsia="zh-CN"/>
              </w:rPr>
              <w:t>情况为判定标准：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sz w:val="24"/>
                <w:szCs w:val="24"/>
                <w:lang w:val="en-US" w:eastAsia="zh-CN"/>
              </w:rPr>
            </w:pPr>
            <w:r>
              <w:rPr>
                <w:rFonts w:hint="default" w:ascii="宋体" w:hAnsi="宋体"/>
                <w:sz w:val="24"/>
                <w:szCs w:val="24"/>
                <w:lang w:val="en-US" w:eastAsia="zh-CN"/>
              </w:rPr>
              <w:t>一、关键项目</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sz w:val="24"/>
                <w:szCs w:val="24"/>
                <w:lang w:val="en-US" w:eastAsia="zh-CN"/>
              </w:rPr>
            </w:pPr>
            <w:r>
              <w:rPr>
                <w:rFonts w:hint="default" w:ascii="宋体" w:hAnsi="宋体"/>
                <w:sz w:val="24"/>
                <w:szCs w:val="24"/>
                <w:lang w:val="en-US" w:eastAsia="zh-CN"/>
              </w:rPr>
              <w:t>1.缺陷数量0(含)项，不扣分；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sz w:val="24"/>
                <w:szCs w:val="24"/>
                <w:lang w:val="en-US" w:eastAsia="zh-CN"/>
              </w:rPr>
            </w:pPr>
            <w:r>
              <w:rPr>
                <w:rFonts w:hint="default" w:ascii="宋体" w:hAnsi="宋体"/>
                <w:sz w:val="24"/>
                <w:szCs w:val="24"/>
                <w:lang w:val="en-US" w:eastAsia="zh-CN"/>
              </w:rPr>
              <w:t>2.缺陷数量1(含)项及以上，扣30分。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sz w:val="24"/>
                <w:szCs w:val="24"/>
                <w:lang w:val="en-US" w:eastAsia="zh-CN"/>
              </w:rPr>
            </w:pPr>
            <w:r>
              <w:rPr>
                <w:rFonts w:hint="default" w:ascii="宋体" w:hAnsi="宋体"/>
                <w:sz w:val="24"/>
                <w:szCs w:val="24"/>
                <w:lang w:val="en-US" w:eastAsia="zh-CN"/>
              </w:rPr>
              <w:t>二、其他重点项目</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sz w:val="24"/>
                <w:szCs w:val="24"/>
                <w:lang w:val="en-US" w:eastAsia="zh-CN"/>
              </w:rPr>
            </w:pPr>
            <w:r>
              <w:rPr>
                <w:rFonts w:hint="default" w:ascii="宋体" w:hAnsi="宋体"/>
                <w:sz w:val="24"/>
                <w:szCs w:val="24"/>
                <w:lang w:val="en-US" w:eastAsia="zh-CN"/>
              </w:rPr>
              <w:t>1.缺陷数量0-1(含)项，不扣分；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sz w:val="24"/>
                <w:szCs w:val="24"/>
                <w:lang w:val="en-US" w:eastAsia="zh-CN"/>
              </w:rPr>
            </w:pPr>
            <w:r>
              <w:rPr>
                <w:rFonts w:hint="default" w:ascii="宋体" w:hAnsi="宋体"/>
                <w:sz w:val="24"/>
                <w:szCs w:val="24"/>
                <w:lang w:val="en-US" w:eastAsia="zh-CN"/>
              </w:rPr>
              <w:t>2.缺陷数量2-3(含)项，扣10分；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sz w:val="24"/>
                <w:szCs w:val="24"/>
                <w:lang w:val="en-US" w:eastAsia="zh-CN"/>
              </w:rPr>
            </w:pPr>
            <w:r>
              <w:rPr>
                <w:rFonts w:hint="default" w:ascii="宋体" w:hAnsi="宋体"/>
                <w:sz w:val="24"/>
                <w:szCs w:val="24"/>
                <w:lang w:val="en-US" w:eastAsia="zh-CN"/>
              </w:rPr>
              <w:t>3.缺陷数量4-5(含)项，扣20分；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sz w:val="24"/>
                <w:szCs w:val="24"/>
                <w:lang w:val="en-US" w:eastAsia="zh-CN"/>
              </w:rPr>
            </w:pPr>
            <w:r>
              <w:rPr>
                <w:rFonts w:hint="default" w:ascii="宋体" w:hAnsi="宋体"/>
                <w:sz w:val="24"/>
                <w:szCs w:val="24"/>
                <w:lang w:val="en-US" w:eastAsia="zh-CN"/>
              </w:rPr>
              <w:t>4.缺陷数量6(含)项及以上，扣30分。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sz w:val="24"/>
                <w:szCs w:val="24"/>
                <w:lang w:val="en-US" w:eastAsia="zh-CN"/>
              </w:rPr>
            </w:pPr>
            <w:r>
              <w:rPr>
                <w:rFonts w:hint="default" w:ascii="宋体" w:hAnsi="宋体"/>
                <w:sz w:val="24"/>
                <w:szCs w:val="24"/>
                <w:lang w:val="en-US" w:eastAsia="zh-CN"/>
              </w:rPr>
              <w:t>三、一般项目</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sz w:val="24"/>
                <w:szCs w:val="24"/>
                <w:lang w:val="en-US" w:eastAsia="zh-CN"/>
              </w:rPr>
            </w:pPr>
            <w:r>
              <w:rPr>
                <w:rFonts w:hint="default" w:ascii="宋体" w:hAnsi="宋体"/>
                <w:sz w:val="24"/>
                <w:szCs w:val="24"/>
                <w:lang w:val="en-US" w:eastAsia="zh-CN"/>
              </w:rPr>
              <w:t>1.缺陷数量0-2(含)项，不扣分；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sz w:val="24"/>
                <w:szCs w:val="24"/>
                <w:lang w:val="en-US" w:eastAsia="zh-CN"/>
              </w:rPr>
            </w:pPr>
            <w:r>
              <w:rPr>
                <w:rFonts w:hint="default" w:ascii="宋体" w:hAnsi="宋体"/>
                <w:sz w:val="24"/>
                <w:szCs w:val="24"/>
                <w:lang w:val="en-US" w:eastAsia="zh-CN"/>
              </w:rPr>
              <w:t>2.缺陷数量3-5(含)项，扣5分；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sz w:val="24"/>
                <w:szCs w:val="24"/>
                <w:lang w:val="en-US" w:eastAsia="zh-CN"/>
              </w:rPr>
            </w:pPr>
            <w:r>
              <w:rPr>
                <w:rFonts w:hint="default" w:ascii="宋体" w:hAnsi="宋体"/>
                <w:sz w:val="24"/>
                <w:szCs w:val="24"/>
                <w:lang w:val="en-US" w:eastAsia="zh-CN"/>
              </w:rPr>
              <w:t>3.缺陷数量6-8(含)项，扣10分；</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sz w:val="24"/>
                <w:szCs w:val="24"/>
                <w:lang w:val="en-US" w:eastAsia="zh-CN"/>
              </w:rPr>
            </w:pPr>
            <w:r>
              <w:rPr>
                <w:rFonts w:hint="default" w:ascii="宋体" w:hAnsi="宋体"/>
                <w:sz w:val="24"/>
                <w:szCs w:val="24"/>
                <w:lang w:val="en-US" w:eastAsia="zh-CN"/>
              </w:rPr>
              <w:t>4.缺陷数量9(含)项及以上，扣15分。</w:t>
            </w:r>
          </w:p>
        </w:tc>
        <w:tc>
          <w:tcPr>
            <w:tcW w:w="169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sz w:val="24"/>
                <w:szCs w:val="24"/>
                <w:lang w:val="en-US" w:eastAsia="zh-CN"/>
              </w:rPr>
            </w:pPr>
            <w:r>
              <w:rPr>
                <w:rFonts w:hint="default" w:ascii="宋体" w:hAnsi="宋体"/>
                <w:sz w:val="24"/>
                <w:szCs w:val="24"/>
                <w:lang w:val="en-US" w:eastAsia="zh-CN"/>
              </w:rPr>
              <w:t>4</w:t>
            </w:r>
            <w:r>
              <w:rPr>
                <w:rFonts w:hint="default" w:ascii="宋体" w:hAnsi="宋体"/>
                <w:sz w:val="24"/>
                <w:szCs w:val="24"/>
                <w:lang w:val="en" w:eastAsia="zh-CN"/>
              </w:rPr>
              <w:t>0</w:t>
            </w:r>
            <w:r>
              <w:rPr>
                <w:rFonts w:hint="default" w:ascii="宋体" w:hAnsi="宋体"/>
                <w:sz w:val="24"/>
                <w:szCs w:val="24"/>
                <w:lang w:val="en-US" w:eastAsia="zh-CN"/>
              </w:rPr>
              <w:t>分</w:t>
            </w: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sz w:val="24"/>
                <w:szCs w:val="24"/>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925" w:hRule="atLeast"/>
          <w:jc w:val="center"/>
        </w:trPr>
        <w:tc>
          <w:tcPr>
            <w:tcW w:w="88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 w:eastAsia="zh-CN"/>
              </w:rPr>
            </w:pPr>
            <w:r>
              <w:rPr>
                <w:rFonts w:hint="default" w:ascii="宋体" w:hAnsi="宋体" w:cs="宋体"/>
                <w:sz w:val="24"/>
                <w:szCs w:val="24"/>
                <w:lang w:val="en" w:eastAsia="zh-CN"/>
              </w:rPr>
              <w:t>3</w:t>
            </w:r>
          </w:p>
        </w:tc>
        <w:tc>
          <w:tcPr>
            <w:tcW w:w="15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主体责任</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（15分）</w:t>
            </w:r>
          </w:p>
        </w:tc>
        <w:tc>
          <w:tcPr>
            <w:tcW w:w="7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cs="宋体"/>
                <w:sz w:val="24"/>
                <w:szCs w:val="24"/>
                <w:lang w:val="en-US" w:eastAsia="zh-CN"/>
              </w:rPr>
            </w:pPr>
            <w:r>
              <w:rPr>
                <w:rFonts w:hint="default" w:ascii="宋体" w:hAnsi="宋体" w:cs="宋体"/>
                <w:sz w:val="24"/>
                <w:szCs w:val="24"/>
                <w:lang w:val="en-US" w:eastAsia="zh-CN"/>
              </w:rPr>
              <w:t>企业法定代表人、质量安全负责人等未按要求参加药品监督管理部门组织的化妆品质量安全相关培训、责任约谈、重要会议等的，扣5分；未按要求及时提交普通化妆品年度报告的，扣5分；未按要求完成化妆品生产质量管理风险、检查发现缺陷整改的，扣5分；</w:t>
            </w:r>
            <w:r>
              <w:rPr>
                <w:rFonts w:hint="default" w:ascii="宋体" w:hAnsi="宋体" w:cs="宋体"/>
                <w:sz w:val="24"/>
                <w:szCs w:val="24"/>
                <w:lang w:val="en" w:eastAsia="en-US"/>
              </w:rPr>
              <w:t>未</w:t>
            </w:r>
            <w:r>
              <w:rPr>
                <w:rFonts w:hint="default" w:ascii="宋体" w:hAnsi="宋体" w:cs="宋体"/>
                <w:sz w:val="24"/>
                <w:szCs w:val="24"/>
                <w:lang w:val="en" w:eastAsia="zh-CN"/>
              </w:rPr>
              <w:t>接受</w:t>
            </w:r>
            <w:r>
              <w:rPr>
                <w:rFonts w:hint="default" w:ascii="宋体" w:hAnsi="宋体" w:cs="宋体"/>
                <w:sz w:val="24"/>
                <w:szCs w:val="24"/>
                <w:lang w:val="en" w:eastAsia="en-US"/>
              </w:rPr>
              <w:t>监督检查的年度，企业</w:t>
            </w:r>
            <w:r>
              <w:rPr>
                <w:rFonts w:hint="default" w:ascii="宋体" w:hAnsi="宋体" w:cs="宋体"/>
                <w:sz w:val="24"/>
                <w:szCs w:val="24"/>
                <w:lang w:val="en" w:eastAsia="zh-CN"/>
              </w:rPr>
              <w:t>未按规定时间提交</w:t>
            </w:r>
            <w:r>
              <w:rPr>
                <w:rFonts w:hint="default" w:ascii="宋体" w:hAnsi="宋体" w:cs="宋体"/>
                <w:sz w:val="24"/>
                <w:szCs w:val="24"/>
                <w:lang w:val="en" w:eastAsia="en-US"/>
              </w:rPr>
              <w:t>当年度生产质量管理体系</w:t>
            </w:r>
            <w:r>
              <w:rPr>
                <w:rFonts w:hint="default" w:ascii="宋体" w:hAnsi="宋体" w:cs="宋体"/>
                <w:sz w:val="24"/>
                <w:szCs w:val="24"/>
                <w:lang w:val="en" w:eastAsia="zh"/>
              </w:rPr>
              <w:t>运行、风险自查自纠情况</w:t>
            </w:r>
            <w:r>
              <w:rPr>
                <w:rFonts w:hint="default" w:ascii="宋体" w:hAnsi="宋体" w:cs="宋体"/>
                <w:sz w:val="24"/>
                <w:szCs w:val="24"/>
                <w:lang w:val="en" w:eastAsia="zh-CN"/>
              </w:rPr>
              <w:t>的，扣</w:t>
            </w:r>
            <w:r>
              <w:rPr>
                <w:rFonts w:hint="default" w:ascii="宋体" w:hAnsi="宋体" w:cs="宋体"/>
                <w:sz w:val="24"/>
                <w:szCs w:val="24"/>
                <w:lang w:val="en-US" w:eastAsia="zh-CN"/>
              </w:rPr>
              <w:t>5分</w:t>
            </w:r>
            <w:r>
              <w:rPr>
                <w:rFonts w:hint="eastAsia" w:ascii="宋体" w:hAnsi="宋体" w:cs="宋体"/>
                <w:sz w:val="24"/>
                <w:szCs w:val="24"/>
                <w:lang w:val="en-US" w:eastAsia="zh-CN"/>
              </w:rPr>
              <w:t>；</w:t>
            </w:r>
            <w:r>
              <w:rPr>
                <w:rFonts w:hint="default" w:ascii="宋体" w:hAnsi="宋体" w:cs="宋体"/>
                <w:sz w:val="24"/>
                <w:szCs w:val="24"/>
                <w:lang w:val="en-US" w:eastAsia="zh-CN"/>
              </w:rPr>
              <w:t>对监督检查缺项项目重复整改2次仍不符合要求的</w:t>
            </w:r>
            <w:r>
              <w:rPr>
                <w:rFonts w:hint="eastAsia" w:ascii="宋体" w:hAnsi="宋体" w:cs="宋体"/>
                <w:sz w:val="24"/>
                <w:szCs w:val="24"/>
                <w:lang w:val="en-US" w:eastAsia="zh-CN"/>
              </w:rPr>
              <w:t>，</w:t>
            </w:r>
            <w:r>
              <w:rPr>
                <w:rFonts w:hint="default" w:ascii="宋体" w:hAnsi="宋体" w:cs="宋体"/>
                <w:sz w:val="24"/>
                <w:szCs w:val="24"/>
                <w:lang w:val="en-US" w:eastAsia="zh-CN"/>
              </w:rPr>
              <w:t>扣</w:t>
            </w:r>
            <w:r>
              <w:rPr>
                <w:rFonts w:hint="eastAsia" w:ascii="宋体" w:hAnsi="宋体" w:cs="宋体"/>
                <w:sz w:val="24"/>
                <w:szCs w:val="24"/>
                <w:lang w:val="en-US" w:eastAsia="zh-CN"/>
              </w:rPr>
              <w:t>2</w:t>
            </w:r>
            <w:r>
              <w:rPr>
                <w:rFonts w:hint="default" w:ascii="宋体" w:hAnsi="宋体" w:cs="宋体"/>
                <w:sz w:val="24"/>
                <w:szCs w:val="24"/>
                <w:lang w:val="en-US" w:eastAsia="zh-CN"/>
              </w:rPr>
              <w:t>分。</w:t>
            </w:r>
          </w:p>
        </w:tc>
        <w:tc>
          <w:tcPr>
            <w:tcW w:w="169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15分</w:t>
            </w: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480" w:hRule="atLeast"/>
          <w:jc w:val="center"/>
        </w:trPr>
        <w:tc>
          <w:tcPr>
            <w:tcW w:w="88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 w:eastAsia="zh-CN"/>
              </w:rPr>
            </w:pPr>
            <w:r>
              <w:rPr>
                <w:rFonts w:hint="default" w:ascii="宋体" w:hAnsi="宋体" w:cs="宋体"/>
                <w:sz w:val="24"/>
                <w:szCs w:val="24"/>
                <w:lang w:val="en" w:eastAsia="zh-CN"/>
              </w:rPr>
              <w:t>4</w:t>
            </w:r>
          </w:p>
        </w:tc>
        <w:tc>
          <w:tcPr>
            <w:tcW w:w="15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en-US"/>
              </w:rPr>
            </w:pPr>
            <w:r>
              <w:rPr>
                <w:rFonts w:hint="default" w:ascii="宋体" w:hAnsi="宋体" w:cs="宋体"/>
                <w:sz w:val="24"/>
                <w:szCs w:val="24"/>
                <w:lang w:val="en-US" w:eastAsia="zh-CN"/>
              </w:rPr>
              <w:t>生产质量管理风险</w:t>
            </w:r>
            <w:r>
              <w:rPr>
                <w:rFonts w:hint="eastAsia" w:ascii="宋体" w:hAnsi="宋体" w:cs="宋体"/>
                <w:sz w:val="24"/>
                <w:szCs w:val="24"/>
                <w:lang w:val="en-US" w:eastAsia="zh-CN"/>
              </w:rPr>
              <w:t>（</w:t>
            </w:r>
            <w:r>
              <w:rPr>
                <w:rFonts w:hint="default" w:ascii="宋体" w:hAnsi="宋体" w:cs="宋体"/>
                <w:sz w:val="24"/>
                <w:szCs w:val="24"/>
                <w:lang w:val="en" w:eastAsia="zh-CN"/>
              </w:rPr>
              <w:t>40</w:t>
            </w:r>
            <w:r>
              <w:rPr>
                <w:rFonts w:hint="default" w:ascii="宋体" w:hAnsi="宋体" w:cs="宋体"/>
                <w:sz w:val="24"/>
                <w:szCs w:val="24"/>
                <w:lang w:val="en-US" w:eastAsia="zh-CN"/>
              </w:rPr>
              <w:t>分</w:t>
            </w:r>
            <w:r>
              <w:rPr>
                <w:rFonts w:hint="eastAsia" w:ascii="宋体" w:hAnsi="宋体" w:cs="宋体"/>
                <w:sz w:val="24"/>
                <w:szCs w:val="24"/>
                <w:lang w:val="en-US" w:eastAsia="zh-CN"/>
              </w:rPr>
              <w:t>）</w:t>
            </w:r>
          </w:p>
        </w:tc>
        <w:tc>
          <w:tcPr>
            <w:tcW w:w="15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行政处罚</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（30分）</w:t>
            </w:r>
          </w:p>
        </w:tc>
        <w:tc>
          <w:tcPr>
            <w:tcW w:w="7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cs="宋体"/>
                <w:sz w:val="24"/>
                <w:szCs w:val="24"/>
                <w:lang w:val="en-US" w:eastAsia="zh-CN"/>
              </w:rPr>
            </w:pPr>
            <w:r>
              <w:rPr>
                <w:rFonts w:hint="default" w:ascii="宋体" w:hAnsi="宋体" w:cs="宋体"/>
                <w:sz w:val="24"/>
                <w:szCs w:val="24"/>
                <w:lang w:val="en-US" w:eastAsia="en-US"/>
              </w:rPr>
              <w:t>受到</w:t>
            </w:r>
            <w:r>
              <w:rPr>
                <w:rFonts w:hint="default" w:ascii="宋体" w:hAnsi="宋体" w:cs="宋体"/>
                <w:sz w:val="24"/>
                <w:szCs w:val="24"/>
                <w:lang w:val="en-US" w:eastAsia="zh-CN"/>
              </w:rPr>
              <w:t>药品监管部门</w:t>
            </w:r>
            <w:r>
              <w:rPr>
                <w:rFonts w:hint="default" w:ascii="宋体" w:hAnsi="宋体" w:cs="宋体"/>
                <w:sz w:val="24"/>
                <w:szCs w:val="24"/>
                <w:lang w:val="en-US" w:eastAsia="en-US"/>
              </w:rPr>
              <w:t>行政处罚一次，未被责令停产停业，且不属于《化妆品监督管理条例》第五十九条和第六十条情形，扣</w:t>
            </w:r>
            <w:r>
              <w:rPr>
                <w:rFonts w:hint="default" w:ascii="宋体" w:hAnsi="宋体" w:cs="宋体"/>
                <w:sz w:val="24"/>
                <w:szCs w:val="24"/>
                <w:lang w:val="en-US" w:eastAsia="zh-CN"/>
              </w:rPr>
              <w:t>15</w:t>
            </w:r>
            <w:r>
              <w:rPr>
                <w:rFonts w:hint="default" w:ascii="宋体" w:hAnsi="宋体" w:cs="宋体"/>
                <w:sz w:val="24"/>
                <w:szCs w:val="24"/>
                <w:lang w:val="en-US" w:eastAsia="en-US"/>
              </w:rPr>
              <w:t>分；受到</w:t>
            </w:r>
            <w:r>
              <w:rPr>
                <w:rFonts w:hint="default" w:ascii="宋体" w:hAnsi="宋体" w:cs="宋体"/>
                <w:sz w:val="24"/>
                <w:szCs w:val="24"/>
                <w:lang w:val="en-US" w:eastAsia="zh-CN"/>
              </w:rPr>
              <w:t>药品监督管理部门</w:t>
            </w:r>
            <w:r>
              <w:rPr>
                <w:rFonts w:hint="default" w:ascii="宋体" w:hAnsi="宋体" w:cs="宋体"/>
                <w:sz w:val="24"/>
                <w:szCs w:val="24"/>
                <w:lang w:val="en-US" w:eastAsia="en-US"/>
              </w:rPr>
              <w:t>行政处罚累计二次，未被责令停产停业，或行政处罚一次，但属于《化妆品监督管理条例》第六十条情形，扣</w:t>
            </w:r>
            <w:r>
              <w:rPr>
                <w:rFonts w:hint="default" w:ascii="宋体" w:hAnsi="宋体" w:cs="宋体"/>
                <w:sz w:val="24"/>
                <w:szCs w:val="24"/>
                <w:lang w:val="en-US" w:eastAsia="zh-CN"/>
              </w:rPr>
              <w:t>30</w:t>
            </w:r>
            <w:r>
              <w:rPr>
                <w:rFonts w:hint="default" w:ascii="宋体" w:hAnsi="宋体" w:cs="宋体"/>
                <w:sz w:val="24"/>
                <w:szCs w:val="24"/>
                <w:lang w:val="en-US" w:eastAsia="en-US"/>
              </w:rPr>
              <w:t>分</w:t>
            </w:r>
            <w:r>
              <w:rPr>
                <w:rFonts w:hint="default" w:ascii="宋体" w:hAnsi="宋体" w:cs="宋体"/>
                <w:sz w:val="24"/>
                <w:szCs w:val="24"/>
                <w:lang w:val="en-US" w:eastAsia="zh-CN"/>
              </w:rPr>
              <w:t>。</w:t>
            </w:r>
          </w:p>
        </w:tc>
        <w:tc>
          <w:tcPr>
            <w:tcW w:w="169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30分</w:t>
            </w:r>
          </w:p>
        </w:tc>
        <w:tc>
          <w:tcPr>
            <w:tcW w:w="6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430" w:hRule="atLeast"/>
          <w:jc w:val="center"/>
        </w:trPr>
        <w:tc>
          <w:tcPr>
            <w:tcW w:w="88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 w:eastAsia="zh-CN"/>
              </w:rPr>
            </w:pPr>
            <w:r>
              <w:rPr>
                <w:rFonts w:hint="default" w:ascii="宋体" w:hAnsi="宋体" w:cs="宋体"/>
                <w:sz w:val="24"/>
                <w:szCs w:val="24"/>
                <w:lang w:val="en" w:eastAsia="zh-CN"/>
              </w:rPr>
              <w:t>5</w:t>
            </w:r>
          </w:p>
        </w:tc>
        <w:tc>
          <w:tcPr>
            <w:tcW w:w="15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c>
          <w:tcPr>
            <w:tcW w:w="7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cs="宋体"/>
                <w:sz w:val="24"/>
                <w:szCs w:val="24"/>
                <w:lang w:val="en-US" w:eastAsia="zh-CN"/>
              </w:rPr>
            </w:pPr>
            <w:r>
              <w:rPr>
                <w:rFonts w:hint="default" w:ascii="宋体" w:hAnsi="宋体" w:cs="宋体"/>
                <w:sz w:val="24"/>
                <w:szCs w:val="24"/>
                <w:lang w:val="en-US" w:eastAsia="zh-CN"/>
              </w:rPr>
              <w:t>受到药品监督部门行政处罚累计三次或以上；或被责令停产停业；或违法行为属于《化妆品监督管理条例》第五十九条情形；或受到药品监督部门行政处罚累计二次，且均属于《化妆品监督管理条例》第六十条情形；或因化妆品违法行为受到行政处罚后1年内又实施同一性质的违法行为。</w:t>
            </w:r>
          </w:p>
        </w:tc>
        <w:tc>
          <w:tcPr>
            <w:tcW w:w="169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en-US"/>
              </w:rPr>
              <w:t>即时评定D级</w:t>
            </w:r>
          </w:p>
        </w:tc>
        <w:tc>
          <w:tcPr>
            <w:tcW w:w="6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10" w:hRule="atLeast"/>
          <w:jc w:val="center"/>
        </w:trPr>
        <w:tc>
          <w:tcPr>
            <w:tcW w:w="88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6</w:t>
            </w:r>
          </w:p>
        </w:tc>
        <w:tc>
          <w:tcPr>
            <w:tcW w:w="15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en-US"/>
              </w:rPr>
            </w:pPr>
          </w:p>
        </w:tc>
        <w:tc>
          <w:tcPr>
            <w:tcW w:w="158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产品质量</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（5分）</w:t>
            </w:r>
          </w:p>
        </w:tc>
        <w:tc>
          <w:tcPr>
            <w:tcW w:w="7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cs="宋体"/>
                <w:sz w:val="24"/>
                <w:szCs w:val="24"/>
                <w:lang w:val="en-US" w:eastAsia="zh-CN"/>
              </w:rPr>
            </w:pPr>
            <w:r>
              <w:rPr>
                <w:rFonts w:hint="default" w:ascii="宋体" w:hAnsi="宋体" w:cs="宋体"/>
                <w:sz w:val="24"/>
                <w:szCs w:val="24"/>
                <w:lang w:val="en-US" w:eastAsia="en-US"/>
              </w:rPr>
              <w:t>产品监督抽检不合格，扣</w:t>
            </w:r>
            <w:r>
              <w:rPr>
                <w:rFonts w:hint="default" w:ascii="宋体" w:hAnsi="宋体" w:cs="宋体"/>
                <w:sz w:val="24"/>
                <w:szCs w:val="24"/>
                <w:lang w:val="en-US" w:eastAsia="zh-CN"/>
              </w:rPr>
              <w:t>5</w:t>
            </w:r>
            <w:r>
              <w:rPr>
                <w:rFonts w:hint="default" w:ascii="宋体" w:hAnsi="宋体" w:cs="宋体"/>
                <w:sz w:val="24"/>
                <w:szCs w:val="24"/>
                <w:lang w:val="en-US" w:eastAsia="en-US"/>
              </w:rPr>
              <w:t>分</w:t>
            </w:r>
            <w:r>
              <w:rPr>
                <w:rFonts w:hint="default" w:ascii="宋体" w:hAnsi="宋体" w:cs="宋体"/>
                <w:sz w:val="24"/>
                <w:szCs w:val="24"/>
                <w:lang w:val="en-US" w:eastAsia="zh-CN"/>
              </w:rPr>
              <w:t>。</w:t>
            </w:r>
          </w:p>
        </w:tc>
        <w:tc>
          <w:tcPr>
            <w:tcW w:w="169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en-US"/>
              </w:rPr>
            </w:pPr>
            <w:r>
              <w:rPr>
                <w:rFonts w:hint="default" w:ascii="宋体" w:hAnsi="宋体" w:cs="宋体"/>
                <w:sz w:val="24"/>
                <w:szCs w:val="24"/>
                <w:lang w:val="en-US" w:eastAsia="zh-CN"/>
              </w:rPr>
              <w:t>5分</w:t>
            </w:r>
          </w:p>
        </w:tc>
        <w:tc>
          <w:tcPr>
            <w:tcW w:w="6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00" w:hRule="atLeast"/>
          <w:jc w:val="center"/>
        </w:trPr>
        <w:tc>
          <w:tcPr>
            <w:tcW w:w="88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7</w:t>
            </w:r>
          </w:p>
        </w:tc>
        <w:tc>
          <w:tcPr>
            <w:tcW w:w="15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en-US"/>
              </w:rPr>
            </w:pPr>
          </w:p>
        </w:tc>
        <w:tc>
          <w:tcPr>
            <w:tcW w:w="15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恶意行为</w:t>
            </w:r>
          </w:p>
        </w:tc>
        <w:tc>
          <w:tcPr>
            <w:tcW w:w="7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cs="宋体"/>
                <w:sz w:val="24"/>
                <w:szCs w:val="24"/>
                <w:lang w:val="en-US" w:eastAsia="zh-CN"/>
              </w:rPr>
            </w:pPr>
            <w:r>
              <w:rPr>
                <w:rFonts w:hint="default" w:ascii="宋体" w:hAnsi="宋体" w:cs="宋体"/>
                <w:sz w:val="24"/>
                <w:szCs w:val="24"/>
                <w:lang w:val="en-US" w:eastAsia="zh-CN"/>
              </w:rPr>
              <w:t>在办理</w:t>
            </w:r>
            <w:r>
              <w:rPr>
                <w:rFonts w:hint="default" w:ascii="宋体" w:hAnsi="宋体" w:cs="宋体"/>
                <w:sz w:val="24"/>
                <w:szCs w:val="24"/>
                <w:lang w:val="en-US" w:eastAsia="en-US"/>
              </w:rPr>
              <w:t>化妆品行政许可、备案</w:t>
            </w:r>
            <w:r>
              <w:rPr>
                <w:rFonts w:hint="default" w:ascii="宋体" w:hAnsi="宋体" w:cs="宋体"/>
                <w:sz w:val="24"/>
                <w:szCs w:val="24"/>
                <w:lang w:val="en-US" w:eastAsia="zh-CN"/>
              </w:rPr>
              <w:t>以及提交年度</w:t>
            </w:r>
            <w:r>
              <w:rPr>
                <w:rFonts w:hint="default" w:ascii="宋体" w:hAnsi="宋体" w:cs="宋体"/>
                <w:sz w:val="24"/>
                <w:szCs w:val="24"/>
                <w:lang w:val="en-US" w:eastAsia="en-US"/>
              </w:rPr>
              <w:t>报告</w:t>
            </w:r>
            <w:r>
              <w:rPr>
                <w:rFonts w:hint="default" w:ascii="宋体" w:hAnsi="宋体" w:cs="宋体"/>
                <w:sz w:val="24"/>
                <w:szCs w:val="24"/>
                <w:lang w:val="en-US" w:eastAsia="zh-CN"/>
              </w:rPr>
              <w:t>、加分证明材料存在</w:t>
            </w:r>
            <w:r>
              <w:rPr>
                <w:rFonts w:hint="default" w:ascii="宋体" w:hAnsi="宋体" w:cs="宋体"/>
                <w:sz w:val="24"/>
                <w:szCs w:val="24"/>
                <w:lang w:val="en-US" w:eastAsia="en-US"/>
              </w:rPr>
              <w:t>虚报、瞒报、谎报</w:t>
            </w:r>
            <w:r>
              <w:rPr>
                <w:rFonts w:hint="default" w:ascii="宋体" w:hAnsi="宋体" w:cs="宋体"/>
                <w:sz w:val="24"/>
                <w:szCs w:val="24"/>
                <w:lang w:val="en-US" w:eastAsia="zh-CN"/>
              </w:rPr>
              <w:t>等欺骗</w:t>
            </w:r>
            <w:r>
              <w:rPr>
                <w:rFonts w:hint="default" w:ascii="宋体" w:hAnsi="宋体" w:cs="宋体"/>
                <w:sz w:val="24"/>
                <w:szCs w:val="24"/>
                <w:lang w:val="en-US" w:eastAsia="en-US"/>
              </w:rPr>
              <w:t>行为</w:t>
            </w:r>
            <w:r>
              <w:rPr>
                <w:rFonts w:hint="default" w:ascii="宋体" w:hAnsi="宋体" w:cs="宋体"/>
                <w:sz w:val="24"/>
                <w:szCs w:val="24"/>
                <w:lang w:val="en-US" w:eastAsia="zh-CN"/>
              </w:rPr>
              <w:t>；接受监督检查时故意隐瞒真实情况。</w:t>
            </w:r>
          </w:p>
        </w:tc>
        <w:tc>
          <w:tcPr>
            <w:tcW w:w="169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en-US"/>
              </w:rPr>
            </w:pPr>
            <w:r>
              <w:rPr>
                <w:rFonts w:hint="default" w:ascii="宋体" w:hAnsi="宋体" w:cs="宋体"/>
                <w:sz w:val="24"/>
                <w:szCs w:val="24"/>
                <w:lang w:val="en-US" w:eastAsia="zh-CN"/>
              </w:rPr>
              <w:t>即时评定D级</w:t>
            </w:r>
          </w:p>
        </w:tc>
        <w:tc>
          <w:tcPr>
            <w:tcW w:w="6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88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8</w:t>
            </w:r>
          </w:p>
        </w:tc>
        <w:tc>
          <w:tcPr>
            <w:tcW w:w="15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en-US"/>
              </w:rPr>
            </w:pP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c>
          <w:tcPr>
            <w:tcW w:w="7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cs="宋体"/>
                <w:sz w:val="24"/>
                <w:szCs w:val="24"/>
                <w:lang w:val="en-US" w:eastAsia="zh-CN"/>
              </w:rPr>
            </w:pPr>
            <w:r>
              <w:rPr>
                <w:rFonts w:hint="default" w:ascii="宋体" w:hAnsi="宋体" w:cs="宋体"/>
                <w:sz w:val="24"/>
                <w:szCs w:val="24"/>
                <w:lang w:val="en-US" w:eastAsia="zh-CN"/>
              </w:rPr>
              <w:t>阻碍、拒绝、逃避监管部门开展现场检查、监督抽检、调查取证</w:t>
            </w:r>
            <w:r>
              <w:rPr>
                <w:rFonts w:hint="default" w:ascii="宋体" w:hAnsi="宋体" w:cs="宋体"/>
                <w:sz w:val="24"/>
                <w:szCs w:val="24"/>
                <w:lang w:val="en-US" w:eastAsia="zh"/>
              </w:rPr>
              <w:t>等</w:t>
            </w:r>
            <w:r>
              <w:rPr>
                <w:rFonts w:hint="default" w:ascii="宋体" w:hAnsi="宋体" w:cs="宋体"/>
                <w:sz w:val="24"/>
                <w:szCs w:val="24"/>
                <w:lang w:val="en-US" w:eastAsia="zh-CN"/>
              </w:rPr>
              <w:t>。</w:t>
            </w:r>
          </w:p>
        </w:tc>
        <w:tc>
          <w:tcPr>
            <w:tcW w:w="169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即时评定D级</w:t>
            </w:r>
          </w:p>
        </w:tc>
        <w:tc>
          <w:tcPr>
            <w:tcW w:w="6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43" w:hRule="atLeast"/>
          <w:jc w:val="center"/>
        </w:trPr>
        <w:tc>
          <w:tcPr>
            <w:tcW w:w="88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9</w:t>
            </w:r>
          </w:p>
        </w:tc>
        <w:tc>
          <w:tcPr>
            <w:tcW w:w="15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en-US"/>
              </w:rPr>
            </w:pPr>
          </w:p>
        </w:tc>
        <w:tc>
          <w:tcPr>
            <w:tcW w:w="15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社会影响</w:t>
            </w:r>
          </w:p>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（5分）</w:t>
            </w:r>
          </w:p>
        </w:tc>
        <w:tc>
          <w:tcPr>
            <w:tcW w:w="7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cs="宋体"/>
                <w:sz w:val="24"/>
                <w:szCs w:val="24"/>
                <w:lang w:val="en-US" w:eastAsia="zh-CN"/>
              </w:rPr>
            </w:pPr>
            <w:r>
              <w:rPr>
                <w:rFonts w:hint="default" w:ascii="宋体" w:hAnsi="宋体" w:cs="宋体"/>
                <w:sz w:val="24"/>
                <w:szCs w:val="24"/>
                <w:lang w:val="en-US" w:eastAsia="zh-CN"/>
              </w:rPr>
              <w:t>造成重大及以上化妆品安全突发事件。</w:t>
            </w:r>
          </w:p>
        </w:tc>
        <w:tc>
          <w:tcPr>
            <w:tcW w:w="169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即时评定D级</w:t>
            </w: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8" w:hRule="atLeast"/>
          <w:jc w:val="center"/>
        </w:trPr>
        <w:tc>
          <w:tcPr>
            <w:tcW w:w="88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10</w:t>
            </w:r>
          </w:p>
        </w:tc>
        <w:tc>
          <w:tcPr>
            <w:tcW w:w="15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en-US"/>
              </w:rPr>
            </w:pP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c>
          <w:tcPr>
            <w:tcW w:w="7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cs="宋体"/>
                <w:sz w:val="24"/>
                <w:szCs w:val="24"/>
                <w:lang w:val="en-US" w:eastAsia="zh-CN"/>
              </w:rPr>
            </w:pPr>
            <w:r>
              <w:rPr>
                <w:rFonts w:hint="default" w:ascii="宋体" w:hAnsi="宋体" w:cs="宋体"/>
                <w:sz w:val="24"/>
                <w:szCs w:val="24"/>
                <w:lang w:val="en-US" w:eastAsia="zh-CN"/>
              </w:rPr>
              <w:t>因化妆品</w:t>
            </w:r>
            <w:r>
              <w:rPr>
                <w:rFonts w:hint="default" w:ascii="宋体" w:hAnsi="宋体" w:cs="宋体"/>
                <w:sz w:val="24"/>
                <w:szCs w:val="24"/>
                <w:lang w:val="en-US" w:eastAsia="zh"/>
              </w:rPr>
              <w:t>质量安全引发</w:t>
            </w:r>
            <w:r>
              <w:rPr>
                <w:rFonts w:hint="default" w:ascii="宋体" w:hAnsi="宋体" w:cs="宋体"/>
                <w:sz w:val="24"/>
                <w:szCs w:val="24"/>
                <w:lang w:val="en-US" w:eastAsia="zh-CN"/>
              </w:rPr>
              <w:t>舆情</w:t>
            </w:r>
            <w:r>
              <w:rPr>
                <w:rFonts w:hint="default" w:ascii="宋体" w:hAnsi="宋体" w:cs="宋体"/>
                <w:sz w:val="24"/>
                <w:szCs w:val="24"/>
                <w:lang w:val="en-US" w:eastAsia="zh"/>
              </w:rPr>
              <w:t>，未及时应对积极</w:t>
            </w:r>
            <w:r>
              <w:rPr>
                <w:rFonts w:hint="default" w:ascii="宋体" w:hAnsi="宋体" w:cs="宋体"/>
                <w:sz w:val="24"/>
                <w:szCs w:val="24"/>
                <w:lang w:val="en-US" w:eastAsia="zh-CN"/>
              </w:rPr>
              <w:t>处置</w:t>
            </w:r>
            <w:r>
              <w:rPr>
                <w:rFonts w:hint="default" w:ascii="宋体" w:hAnsi="宋体" w:cs="宋体"/>
                <w:sz w:val="24"/>
                <w:szCs w:val="24"/>
                <w:lang w:val="en-US" w:eastAsia="zh"/>
              </w:rPr>
              <w:t>的</w:t>
            </w:r>
            <w:r>
              <w:rPr>
                <w:rFonts w:hint="default" w:ascii="宋体" w:hAnsi="宋体" w:cs="宋体"/>
                <w:sz w:val="24"/>
                <w:szCs w:val="24"/>
                <w:lang w:val="en-US" w:eastAsia="zh-CN"/>
              </w:rPr>
              <w:t>，扣5分。</w:t>
            </w:r>
          </w:p>
        </w:tc>
        <w:tc>
          <w:tcPr>
            <w:tcW w:w="169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5分</w:t>
            </w:r>
          </w:p>
        </w:tc>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50" w:hRule="atLeast"/>
          <w:jc w:val="center"/>
        </w:trPr>
        <w:tc>
          <w:tcPr>
            <w:tcW w:w="88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11</w:t>
            </w:r>
          </w:p>
        </w:tc>
        <w:tc>
          <w:tcPr>
            <w:tcW w:w="150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en-US"/>
              </w:rPr>
            </w:pPr>
            <w:r>
              <w:rPr>
                <w:rFonts w:hint="default" w:ascii="宋体" w:hAnsi="宋体" w:cs="宋体"/>
                <w:sz w:val="24"/>
                <w:szCs w:val="24"/>
                <w:lang w:val="en-US" w:eastAsia="zh-CN"/>
              </w:rPr>
              <w:t>加分指标</w:t>
            </w:r>
          </w:p>
        </w:tc>
        <w:tc>
          <w:tcPr>
            <w:tcW w:w="15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c>
          <w:tcPr>
            <w:tcW w:w="7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cs="宋体"/>
                <w:sz w:val="24"/>
                <w:szCs w:val="24"/>
                <w:lang w:val="en-US" w:eastAsia="en-US"/>
              </w:rPr>
            </w:pPr>
            <w:r>
              <w:rPr>
                <w:rFonts w:hint="eastAsia" w:ascii="宋体" w:hAnsi="宋体" w:cs="宋体"/>
                <w:sz w:val="24"/>
                <w:szCs w:val="24"/>
                <w:lang w:val="en-US" w:eastAsia="zh-CN"/>
              </w:rPr>
              <w:t>积极</w:t>
            </w:r>
            <w:r>
              <w:rPr>
                <w:rFonts w:hint="default" w:ascii="宋体" w:hAnsi="宋体" w:cs="宋体"/>
                <w:sz w:val="24"/>
                <w:szCs w:val="24"/>
                <w:lang w:val="en-US" w:eastAsia="zh-CN"/>
              </w:rPr>
              <w:t>参与国家标准</w:t>
            </w:r>
            <w:r>
              <w:rPr>
                <w:rFonts w:hint="eastAsia" w:ascii="宋体" w:hAnsi="宋体" w:cs="宋体"/>
                <w:sz w:val="24"/>
                <w:szCs w:val="24"/>
                <w:lang w:val="en-US" w:eastAsia="zh-CN"/>
              </w:rPr>
              <w:t>立项建议并成功获得立项的或参与</w:t>
            </w:r>
            <w:r>
              <w:rPr>
                <w:rFonts w:hint="default" w:ascii="宋体" w:hAnsi="宋体" w:cs="宋体"/>
                <w:sz w:val="24"/>
                <w:szCs w:val="24"/>
                <w:lang w:val="en-US" w:eastAsia="zh-CN"/>
              </w:rPr>
              <w:t>国家行业标准</w:t>
            </w:r>
            <w:r>
              <w:rPr>
                <w:rFonts w:hint="eastAsia" w:ascii="宋体" w:hAnsi="宋体" w:cs="宋体"/>
                <w:sz w:val="24"/>
                <w:szCs w:val="24"/>
                <w:lang w:val="en-US" w:eastAsia="zh-CN"/>
              </w:rPr>
              <w:t>、团体标准起草</w:t>
            </w:r>
            <w:r>
              <w:rPr>
                <w:rFonts w:hint="default" w:ascii="宋体" w:hAnsi="宋体" w:cs="宋体"/>
                <w:sz w:val="24"/>
                <w:szCs w:val="24"/>
                <w:lang w:val="en-US" w:eastAsia="zh-CN"/>
              </w:rPr>
              <w:t>并标注为</w:t>
            </w:r>
            <w:r>
              <w:rPr>
                <w:rFonts w:hint="default" w:ascii="宋体" w:hAnsi="宋体" w:cs="宋体"/>
                <w:sz w:val="24"/>
                <w:szCs w:val="24"/>
                <w:lang w:val="en-US" w:eastAsia="en-US"/>
              </w:rPr>
              <w:t>参与起草单位</w:t>
            </w:r>
            <w:r>
              <w:rPr>
                <w:rFonts w:hint="default" w:ascii="宋体" w:hAnsi="宋体" w:cs="宋体"/>
                <w:sz w:val="24"/>
                <w:szCs w:val="24"/>
                <w:lang w:val="en-US" w:eastAsia="zh-CN"/>
              </w:rPr>
              <w:t>的，</w:t>
            </w:r>
            <w:r>
              <w:rPr>
                <w:rFonts w:hint="default" w:ascii="宋体" w:hAnsi="宋体" w:cs="宋体"/>
                <w:sz w:val="24"/>
                <w:szCs w:val="24"/>
                <w:lang w:val="en-US" w:eastAsia="zh"/>
              </w:rPr>
              <w:t>每项</w:t>
            </w:r>
            <w:r>
              <w:rPr>
                <w:rFonts w:hint="default" w:ascii="宋体" w:hAnsi="宋体" w:cs="宋体"/>
                <w:sz w:val="24"/>
                <w:szCs w:val="24"/>
                <w:lang w:val="en-US" w:eastAsia="zh-CN"/>
              </w:rPr>
              <w:t>加</w:t>
            </w:r>
            <w:r>
              <w:rPr>
                <w:rFonts w:hint="default" w:ascii="宋体" w:hAnsi="宋体" w:cs="宋体"/>
                <w:sz w:val="24"/>
                <w:szCs w:val="24"/>
                <w:lang w:val="en-US" w:eastAsia="zh"/>
              </w:rPr>
              <w:t>2</w:t>
            </w:r>
            <w:r>
              <w:rPr>
                <w:rFonts w:hint="default" w:ascii="宋体" w:hAnsi="宋体" w:cs="宋体"/>
                <w:sz w:val="24"/>
                <w:szCs w:val="24"/>
                <w:lang w:val="en-US" w:eastAsia="zh-CN"/>
              </w:rPr>
              <w:t>分</w:t>
            </w:r>
            <w:r>
              <w:rPr>
                <w:rFonts w:hint="default" w:ascii="宋体" w:hAnsi="宋体" w:cs="宋体"/>
                <w:sz w:val="24"/>
                <w:szCs w:val="24"/>
                <w:lang w:val="en-US" w:eastAsia="zh"/>
              </w:rPr>
              <w:t>，总分不超过5分</w:t>
            </w:r>
            <w:r>
              <w:rPr>
                <w:rFonts w:hint="default" w:ascii="宋体" w:hAnsi="宋体" w:cs="宋体"/>
                <w:sz w:val="24"/>
                <w:szCs w:val="24"/>
                <w:lang w:val="en-US" w:eastAsia="zh-CN"/>
              </w:rPr>
              <w:t>。</w:t>
            </w:r>
          </w:p>
        </w:tc>
        <w:tc>
          <w:tcPr>
            <w:tcW w:w="169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en-US"/>
              </w:rPr>
            </w:pPr>
            <w:r>
              <w:rPr>
                <w:rFonts w:hint="default" w:ascii="宋体" w:hAnsi="宋体" w:cs="宋体"/>
                <w:sz w:val="24"/>
                <w:szCs w:val="24"/>
                <w:lang w:val="en-US" w:eastAsia="zh"/>
              </w:rPr>
              <w:t>5</w:t>
            </w:r>
            <w:r>
              <w:rPr>
                <w:rFonts w:hint="default" w:ascii="宋体" w:hAnsi="宋体" w:cs="宋体"/>
                <w:sz w:val="24"/>
                <w:szCs w:val="24"/>
                <w:lang w:val="en-US" w:eastAsia="zh-CN"/>
              </w:rPr>
              <w:t>分</w:t>
            </w:r>
          </w:p>
        </w:tc>
        <w:tc>
          <w:tcPr>
            <w:tcW w:w="6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78" w:hRule="atLeast"/>
          <w:jc w:val="center"/>
        </w:trPr>
        <w:tc>
          <w:tcPr>
            <w:tcW w:w="88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12</w:t>
            </w:r>
          </w:p>
        </w:tc>
        <w:tc>
          <w:tcPr>
            <w:tcW w:w="15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c>
          <w:tcPr>
            <w:tcW w:w="7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cs="宋体"/>
                <w:sz w:val="24"/>
                <w:szCs w:val="24"/>
                <w:lang w:val="en-US" w:eastAsia="en-US"/>
              </w:rPr>
            </w:pPr>
            <w:r>
              <w:rPr>
                <w:rFonts w:hint="default" w:ascii="宋体" w:hAnsi="宋体" w:cs="宋体"/>
                <w:sz w:val="24"/>
                <w:szCs w:val="24"/>
                <w:lang w:val="en-US" w:eastAsia="zh-CN"/>
              </w:rPr>
              <w:t>参与国家或省级重要试点工作并取得成效的，加5分。</w:t>
            </w:r>
          </w:p>
        </w:tc>
        <w:tc>
          <w:tcPr>
            <w:tcW w:w="169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en-US"/>
              </w:rPr>
            </w:pPr>
            <w:r>
              <w:rPr>
                <w:rFonts w:hint="default" w:ascii="宋体" w:hAnsi="宋体" w:cs="宋体"/>
                <w:sz w:val="24"/>
                <w:szCs w:val="24"/>
                <w:lang w:val="en-US" w:eastAsia="zh-CN"/>
              </w:rPr>
              <w:t>5分</w:t>
            </w:r>
          </w:p>
        </w:tc>
        <w:tc>
          <w:tcPr>
            <w:tcW w:w="6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45" w:hRule="atLeast"/>
          <w:jc w:val="center"/>
        </w:trPr>
        <w:tc>
          <w:tcPr>
            <w:tcW w:w="88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13</w:t>
            </w:r>
          </w:p>
        </w:tc>
        <w:tc>
          <w:tcPr>
            <w:tcW w:w="15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c>
          <w:tcPr>
            <w:tcW w:w="7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cs="宋体"/>
                <w:sz w:val="24"/>
                <w:szCs w:val="24"/>
                <w:lang w:val="en-US" w:eastAsia="zh-CN"/>
              </w:rPr>
            </w:pPr>
            <w:r>
              <w:rPr>
                <w:rFonts w:hint="default" w:ascii="宋体" w:hAnsi="宋体" w:cs="宋体"/>
                <w:sz w:val="24"/>
                <w:szCs w:val="24"/>
                <w:lang w:val="en-US" w:eastAsia="zh-CN"/>
              </w:rPr>
              <w:t>构建从原料入厂、智能制造到追溯管理的全链条智慧管控体系的，加5分。</w:t>
            </w:r>
          </w:p>
        </w:tc>
        <w:tc>
          <w:tcPr>
            <w:tcW w:w="169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5分</w:t>
            </w:r>
          </w:p>
        </w:tc>
        <w:tc>
          <w:tcPr>
            <w:tcW w:w="6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30" w:hRule="atLeast"/>
          <w:jc w:val="center"/>
        </w:trPr>
        <w:tc>
          <w:tcPr>
            <w:tcW w:w="88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eastAsia="方正仿宋_GBK" w:cs="宋体"/>
                <w:sz w:val="24"/>
                <w:szCs w:val="24"/>
                <w:lang w:val="en-US" w:eastAsia="zh-CN"/>
              </w:rPr>
            </w:pPr>
            <w:r>
              <w:rPr>
                <w:rFonts w:hint="eastAsia" w:ascii="宋体" w:hAnsi="宋体" w:cs="宋体"/>
                <w:sz w:val="24"/>
                <w:szCs w:val="24"/>
                <w:lang w:val="en-US" w:eastAsia="zh-CN"/>
              </w:rPr>
              <w:t>14</w:t>
            </w:r>
          </w:p>
        </w:tc>
        <w:tc>
          <w:tcPr>
            <w:tcW w:w="150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en-US"/>
              </w:rPr>
            </w:pPr>
          </w:p>
        </w:tc>
        <w:tc>
          <w:tcPr>
            <w:tcW w:w="15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en-US"/>
              </w:rPr>
            </w:pPr>
          </w:p>
        </w:tc>
        <w:tc>
          <w:tcPr>
            <w:tcW w:w="782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cs="宋体"/>
                <w:sz w:val="24"/>
                <w:szCs w:val="24"/>
                <w:lang w:val="en-US" w:eastAsia="zh-CN"/>
              </w:rPr>
            </w:pPr>
            <w:r>
              <w:rPr>
                <w:rFonts w:hint="default" w:ascii="宋体" w:hAnsi="宋体" w:cs="宋体"/>
                <w:sz w:val="24"/>
                <w:szCs w:val="24"/>
                <w:lang w:val="en-US" w:eastAsia="zh-CN"/>
              </w:rPr>
              <w:t>已备案的化妆品新原料通过安全监测期、成功纳入《已使用化妆品原料目录》的，每完成1个，加</w:t>
            </w:r>
            <w:r>
              <w:rPr>
                <w:rFonts w:hint="default" w:ascii="宋体" w:hAnsi="宋体" w:cs="宋体"/>
                <w:sz w:val="24"/>
                <w:szCs w:val="24"/>
                <w:lang w:val="en-US" w:eastAsia="zh"/>
              </w:rPr>
              <w:t>2</w:t>
            </w:r>
            <w:r>
              <w:rPr>
                <w:rFonts w:hint="default" w:ascii="宋体" w:hAnsi="宋体" w:cs="宋体"/>
                <w:sz w:val="24"/>
                <w:szCs w:val="24"/>
                <w:lang w:val="en-US" w:eastAsia="zh-CN"/>
              </w:rPr>
              <w:t>分</w:t>
            </w:r>
            <w:r>
              <w:rPr>
                <w:rFonts w:hint="default" w:ascii="宋体" w:hAnsi="宋体" w:cs="宋体"/>
                <w:sz w:val="24"/>
                <w:szCs w:val="24"/>
                <w:lang w:val="en-US" w:eastAsia="zh"/>
              </w:rPr>
              <w:t>，总分不超过5分</w:t>
            </w:r>
            <w:r>
              <w:rPr>
                <w:rFonts w:hint="default" w:ascii="宋体" w:hAnsi="宋体" w:cs="宋体"/>
                <w:sz w:val="24"/>
                <w:szCs w:val="24"/>
                <w:lang w:val="en-US" w:eastAsia="zh-CN"/>
              </w:rPr>
              <w:t>。</w:t>
            </w:r>
          </w:p>
        </w:tc>
        <w:tc>
          <w:tcPr>
            <w:tcW w:w="169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
              </w:rPr>
              <w:t>5</w:t>
            </w:r>
            <w:r>
              <w:rPr>
                <w:rFonts w:hint="default" w:ascii="宋体" w:hAnsi="宋体" w:cs="宋体"/>
                <w:sz w:val="24"/>
                <w:szCs w:val="24"/>
                <w:lang w:val="en-US" w:eastAsia="zh-CN"/>
              </w:rPr>
              <w:t>分</w:t>
            </w:r>
          </w:p>
        </w:tc>
        <w:tc>
          <w:tcPr>
            <w:tcW w:w="6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33" w:hRule="atLeast"/>
          <w:jc w:val="center"/>
        </w:trPr>
        <w:tc>
          <w:tcPr>
            <w:tcW w:w="14177"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default" w:ascii="宋体" w:hAnsi="宋体" w:cs="宋体"/>
                <w:sz w:val="24"/>
                <w:szCs w:val="24"/>
                <w:lang w:val="en-US" w:eastAsia="zh"/>
              </w:rPr>
            </w:pPr>
            <w:r>
              <w:rPr>
                <w:rFonts w:hint="default" w:ascii="宋体" w:hAnsi="宋体" w:cs="宋体"/>
                <w:sz w:val="24"/>
                <w:szCs w:val="24"/>
                <w:lang w:val="en-US" w:eastAsia="zh-CN"/>
              </w:rPr>
              <w:t>备注：1.各项分值扣完为止，不设负分。2.行政处罚处理过程跨评定年度的，以出具行政处罚决定的时间计算。</w:t>
            </w:r>
          </w:p>
        </w:tc>
      </w:tr>
    </w:tbl>
    <w:p>
      <w:pPr>
        <w:bidi w:val="0"/>
        <w:rPr>
          <w:rFonts w:hint="eastAsia" w:ascii="宋体" w:hAnsi="宋体"/>
          <w:lang w:val="en-US" w:eastAsia="zh-CN"/>
        </w:rPr>
      </w:pPr>
      <w:bookmarkStart w:id="0" w:name="_GoBack"/>
      <w:bookmarkEnd w:id="0"/>
    </w:p>
    <w:sectPr>
      <w:headerReference r:id="rId5" w:type="default"/>
      <w:footerReference r:id="rId6" w:type="default"/>
      <w:pgSz w:w="16838" w:h="11906" w:orient="landscape"/>
      <w:pgMar w:top="2098" w:right="1474" w:bottom="1984" w:left="1587" w:header="851" w:footer="1531" w:gutter="0"/>
      <w:pgNumType w:fmt="decimal" w:start="5"/>
      <w:cols w:space="0" w:num="1"/>
      <w:rtlGutter w:val="0"/>
      <w:docGrid w:type="lines" w:linePitch="452" w:charSpace="0"/>
    </w:sectPr>
  </w:body>
</w:document>
</file>

<file path=word/customizations.xml><?xml version="1.0" encoding="utf-8"?>
<wne:tcg xmlns:r="http://schemas.openxmlformats.org/officeDocument/2006/relationships" xmlns:wne="http://schemas.microsoft.com/office/word/2006/wordml">
  <wne:keymaps>
    <wne:keymap wne:kcmPrimary="0074">
      <wne:acd wne:acdName="acd0"/>
    </wne:keymap>
    <wne:keymap wne:kcmPrimary="0071">
      <wne:acd wne:acdName="acd1"/>
    </wne:keymap>
  </wne:keymaps>
  <wne:acds>
    <wne:acd wne:argValue="AQAAAAAA" wne:acdName="acd0" wne:fciIndexBasedOn="0065"/>
    <wne:acd wne:argValue="AQAAAAEA" wne:acdName="acd1"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2"/>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t xml:space="preserve"> —</w:t>
                          </w:r>
                        </w:p>
                      </w:txbxContent>
                    </wps:txbx>
                    <wps:bodyPr vert="horz" wrap="none" lIns="0" tIns="0" rIns="0" bIns="0" anchor="t" anchorCtr="0" upright="0">
                      <a:spAutoFit/>
                    </wps:bodyPr>
                  </wps:wsp>
                </a:graphicData>
              </a:graphic>
            </wp:anchor>
          </w:drawing>
        </mc:Choice>
        <mc:Fallback>
          <w:pict>
            <v:shape id="文本框 289"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C1ieLIAQAAgAMAAA4AAAAAAAAAAQAgAAAAHgEAAGRycy9lMm9Eb2Mu&#10;eG1sUEsFBgAAAAAGAAYAWQEAAFgFAAAAAA==&#10;">
              <v:fill on="f" focussize="0,0"/>
              <v:stroke on="f"/>
              <v:imagedata o:title=""/>
              <o:lock v:ext="edit" aspectratio="f"/>
              <v:textbox inset="0mm,0mm,0mm,0mm" style="mso-fit-shape-to-text:t;">
                <w:txbxContent>
                  <w:p>
                    <w:pPr>
                      <w:pStyle w:val="12"/>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bidi w:val="0"/>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2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Fonts w:hint="eastAsia" w:ascii="宋体" w:hAnsi="宋体" w:eastAsia="宋体" w:cs="宋体"/>
                              <w:lang w:eastAsia="zh-CN"/>
                            </w:rPr>
                          </w:pPr>
                          <w:r>
                            <w:rPr>
                              <w:rFonts w:hint="eastAsia" w:ascii="宋体" w:hAnsi="宋体" w:eastAsia="宋体" w:cs="宋体"/>
                              <w:lang w:eastAsia="zh-CN"/>
                            </w:rPr>
                            <w:t xml:space="preserve">— </w:t>
                          </w: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2</w:t>
                          </w:r>
                          <w:r>
                            <w:rPr>
                              <w:rFonts w:hint="eastAsia" w:ascii="宋体" w:hAnsi="宋体" w:eastAsia="宋体" w:cs="宋体"/>
                              <w:lang w:eastAsia="zh-CN"/>
                            </w:rPr>
                            <w:fldChar w:fldCharType="end"/>
                          </w:r>
                          <w:r>
                            <w:rPr>
                              <w:rFonts w:hint="eastAsia" w:ascii="宋体" w:hAnsi="宋体" w:eastAsia="宋体" w:cs="宋体"/>
                              <w:lang w:eastAsia="zh-CN"/>
                            </w:rPr>
                            <w:t xml:space="preserve"> —</w:t>
                          </w:r>
                        </w:p>
                      </w:txbxContent>
                    </wps:txbx>
                    <wps:bodyPr vert="horz" wrap="none" lIns="0" tIns="0" rIns="0" bIns="0" anchor="t" anchorCtr="0" upright="0">
                      <a:spAutoFit/>
                    </wps:bodyPr>
                  </wps:wsp>
                </a:graphicData>
              </a:graphic>
            </wp:anchor>
          </w:drawing>
        </mc:Choice>
        <mc:Fallback>
          <w:pict>
            <v:shape id="文本框 26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SkIKbFAQAAcgMAAA4AAAAAAAAAAQAgAAAAHgEAAGRycy9lMm9Eb2MueG1s&#10;UEsFBgAAAAAGAAYAWQEAAFUFAAAAAA==&#10;">
              <v:fill on="f" focussize="0,0"/>
              <v:stroke on="f"/>
              <v:imagedata o:title=""/>
              <o:lock v:ext="edit" aspectratio="f"/>
              <v:textbox inset="0mm,0mm,0mm,0mm" style="mso-fit-shape-to-text:t;">
                <w:txbxContent>
                  <w:p>
                    <w:pPr>
                      <w:pStyle w:val="12"/>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Fonts w:hint="eastAsia" w:ascii="宋体" w:hAnsi="宋体" w:eastAsia="宋体" w:cs="宋体"/>
                        <w:lang w:eastAsia="zh-CN"/>
                      </w:rPr>
                    </w:pPr>
                    <w:r>
                      <w:rPr>
                        <w:rFonts w:hint="eastAsia" w:ascii="宋体" w:hAnsi="宋体" w:eastAsia="宋体" w:cs="宋体"/>
                        <w:lang w:eastAsia="zh-CN"/>
                      </w:rPr>
                      <w:t xml:space="preserve">— </w:t>
                    </w: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2</w:t>
                    </w:r>
                    <w:r>
                      <w:rPr>
                        <w:rFonts w:hint="eastAsia" w:ascii="宋体" w:hAnsi="宋体" w:eastAsia="宋体" w:cs="宋体"/>
                        <w:lang w:eastAsia="zh-CN"/>
                      </w:rPr>
                      <w:fldChar w:fldCharType="end"/>
                    </w:r>
                    <w:r>
                      <w:rPr>
                        <w:rFonts w:hint="eastAsia" w:ascii="宋体" w:hAnsi="宋体" w:eastAsia="宋体" w:cs="宋体"/>
                        <w:lang w:eastAsia="zh-CN"/>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91440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rPr>
                              <w:rFonts w:hint="eastAsia"/>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7.2pt;height:144pt;width:144pt;mso-position-horizontal:outside;mso-position-horizontal-relative:margin;mso-wrap-style:none;z-index:251659264;mso-width-relative:page;mso-height-relative:page;" filled="f" stroked="f" coordsize="21600,21600" o:gfxdata="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10;czUe1AAAAAcBAAAPAAAAAAAAAAEAIAAAACIAAABkcnMvZG93bnJldi54bWxQSwECFAAUAAAACACH&#10;TuJANkrfxLYBAABUAwAADgAAAAAAAAABACAAAAAjAQAAZHJzL2Uyb0RvYy54bWxQSwUGAAAAAAYA&#10;BgBZAQAASwU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22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iZjQ1OGEyZjczNDFjYjJmNDk2ODliNmI3NGIxNGIifQ=="/>
  </w:docVars>
  <w:rsids>
    <w:rsidRoot w:val="3A2C7763"/>
    <w:rsid w:val="005661F4"/>
    <w:rsid w:val="005F022F"/>
    <w:rsid w:val="0078623C"/>
    <w:rsid w:val="00B5476D"/>
    <w:rsid w:val="00F5009A"/>
    <w:rsid w:val="013F6F1B"/>
    <w:rsid w:val="01447E80"/>
    <w:rsid w:val="01661933"/>
    <w:rsid w:val="01D6328C"/>
    <w:rsid w:val="025C7118"/>
    <w:rsid w:val="0273518D"/>
    <w:rsid w:val="027D2DCE"/>
    <w:rsid w:val="032D28C5"/>
    <w:rsid w:val="039727E6"/>
    <w:rsid w:val="03CA0AA2"/>
    <w:rsid w:val="03FC466E"/>
    <w:rsid w:val="042D754C"/>
    <w:rsid w:val="0442138C"/>
    <w:rsid w:val="0457527D"/>
    <w:rsid w:val="0458752F"/>
    <w:rsid w:val="049A7519"/>
    <w:rsid w:val="04CA594F"/>
    <w:rsid w:val="04EE396D"/>
    <w:rsid w:val="051D4476"/>
    <w:rsid w:val="05233EFD"/>
    <w:rsid w:val="059C1A19"/>
    <w:rsid w:val="05BE0F3C"/>
    <w:rsid w:val="060D18F3"/>
    <w:rsid w:val="063B4459"/>
    <w:rsid w:val="0654238B"/>
    <w:rsid w:val="065D477A"/>
    <w:rsid w:val="069B027A"/>
    <w:rsid w:val="06A30AB3"/>
    <w:rsid w:val="07150A40"/>
    <w:rsid w:val="0717005F"/>
    <w:rsid w:val="07482D0A"/>
    <w:rsid w:val="078E419D"/>
    <w:rsid w:val="07973A72"/>
    <w:rsid w:val="07A67B99"/>
    <w:rsid w:val="08011510"/>
    <w:rsid w:val="08912177"/>
    <w:rsid w:val="08BB641E"/>
    <w:rsid w:val="09B11723"/>
    <w:rsid w:val="09E25BE1"/>
    <w:rsid w:val="0A1A6F23"/>
    <w:rsid w:val="0A6A748D"/>
    <w:rsid w:val="0A810941"/>
    <w:rsid w:val="0AB3030E"/>
    <w:rsid w:val="0B13034E"/>
    <w:rsid w:val="0B1A1753"/>
    <w:rsid w:val="0B1E757B"/>
    <w:rsid w:val="0B27530D"/>
    <w:rsid w:val="0B4E2AB6"/>
    <w:rsid w:val="0B675BCE"/>
    <w:rsid w:val="0B9422CA"/>
    <w:rsid w:val="0BAD748D"/>
    <w:rsid w:val="0BE41570"/>
    <w:rsid w:val="0BE834E7"/>
    <w:rsid w:val="0C224732"/>
    <w:rsid w:val="0C6C6E5C"/>
    <w:rsid w:val="0CBE3368"/>
    <w:rsid w:val="0D174DFF"/>
    <w:rsid w:val="0D543C06"/>
    <w:rsid w:val="0DB10727"/>
    <w:rsid w:val="0E1B411A"/>
    <w:rsid w:val="0E48702A"/>
    <w:rsid w:val="0E650E5D"/>
    <w:rsid w:val="0E820603"/>
    <w:rsid w:val="0EA97F9C"/>
    <w:rsid w:val="0EB95B15"/>
    <w:rsid w:val="0ED93782"/>
    <w:rsid w:val="0EDE5B5A"/>
    <w:rsid w:val="0F113E33"/>
    <w:rsid w:val="0F115C65"/>
    <w:rsid w:val="0F833182"/>
    <w:rsid w:val="0FA606E7"/>
    <w:rsid w:val="1001285C"/>
    <w:rsid w:val="10034AAB"/>
    <w:rsid w:val="102E73E2"/>
    <w:rsid w:val="1031165B"/>
    <w:rsid w:val="104A3AE4"/>
    <w:rsid w:val="10E62DCA"/>
    <w:rsid w:val="117D7BC1"/>
    <w:rsid w:val="119A03D4"/>
    <w:rsid w:val="11B32BF5"/>
    <w:rsid w:val="11F526F0"/>
    <w:rsid w:val="122640B0"/>
    <w:rsid w:val="122D526F"/>
    <w:rsid w:val="131835B3"/>
    <w:rsid w:val="1329582C"/>
    <w:rsid w:val="132E475F"/>
    <w:rsid w:val="13837C72"/>
    <w:rsid w:val="1431319F"/>
    <w:rsid w:val="14E35B5E"/>
    <w:rsid w:val="15016ED0"/>
    <w:rsid w:val="154449A2"/>
    <w:rsid w:val="155979BA"/>
    <w:rsid w:val="15E50433"/>
    <w:rsid w:val="15F46B23"/>
    <w:rsid w:val="160A6D96"/>
    <w:rsid w:val="16786982"/>
    <w:rsid w:val="16BC2072"/>
    <w:rsid w:val="16D0441B"/>
    <w:rsid w:val="16F57D85"/>
    <w:rsid w:val="17313013"/>
    <w:rsid w:val="179B1636"/>
    <w:rsid w:val="17FC3533"/>
    <w:rsid w:val="18210A4A"/>
    <w:rsid w:val="185766E5"/>
    <w:rsid w:val="18BA3CAB"/>
    <w:rsid w:val="18F347BA"/>
    <w:rsid w:val="192B7139"/>
    <w:rsid w:val="195C3428"/>
    <w:rsid w:val="1A390F36"/>
    <w:rsid w:val="1A4B55A5"/>
    <w:rsid w:val="1AB7353D"/>
    <w:rsid w:val="1AD124FE"/>
    <w:rsid w:val="1B2F44BA"/>
    <w:rsid w:val="1B5968CC"/>
    <w:rsid w:val="1BDE55A1"/>
    <w:rsid w:val="1C0025BA"/>
    <w:rsid w:val="1C2853B6"/>
    <w:rsid w:val="1CB81327"/>
    <w:rsid w:val="1CF00144"/>
    <w:rsid w:val="1D1118C7"/>
    <w:rsid w:val="1D5C2E4A"/>
    <w:rsid w:val="1D8B61E3"/>
    <w:rsid w:val="1DDD2EC1"/>
    <w:rsid w:val="1DF361DF"/>
    <w:rsid w:val="1E0419E4"/>
    <w:rsid w:val="1E631DE7"/>
    <w:rsid w:val="1E77318B"/>
    <w:rsid w:val="1E807293"/>
    <w:rsid w:val="1EE60DC4"/>
    <w:rsid w:val="1F2F620D"/>
    <w:rsid w:val="1F396860"/>
    <w:rsid w:val="1F8A6B34"/>
    <w:rsid w:val="1FB942DC"/>
    <w:rsid w:val="200363EF"/>
    <w:rsid w:val="200C0E7C"/>
    <w:rsid w:val="202E39EA"/>
    <w:rsid w:val="207D5411"/>
    <w:rsid w:val="20967763"/>
    <w:rsid w:val="20CF8AF3"/>
    <w:rsid w:val="2111646D"/>
    <w:rsid w:val="211C4479"/>
    <w:rsid w:val="212311CF"/>
    <w:rsid w:val="212568A6"/>
    <w:rsid w:val="21820717"/>
    <w:rsid w:val="21C40906"/>
    <w:rsid w:val="22026D87"/>
    <w:rsid w:val="22623FCE"/>
    <w:rsid w:val="233721AF"/>
    <w:rsid w:val="233D4D89"/>
    <w:rsid w:val="237F7C67"/>
    <w:rsid w:val="238472BA"/>
    <w:rsid w:val="241719EE"/>
    <w:rsid w:val="245D4723"/>
    <w:rsid w:val="24686D54"/>
    <w:rsid w:val="247841AA"/>
    <w:rsid w:val="25233324"/>
    <w:rsid w:val="25592E03"/>
    <w:rsid w:val="255D71D3"/>
    <w:rsid w:val="256C6F18"/>
    <w:rsid w:val="25D61DD1"/>
    <w:rsid w:val="261062AF"/>
    <w:rsid w:val="262765F8"/>
    <w:rsid w:val="26515EDB"/>
    <w:rsid w:val="266B5B75"/>
    <w:rsid w:val="26793735"/>
    <w:rsid w:val="268279BE"/>
    <w:rsid w:val="26D7755D"/>
    <w:rsid w:val="26E61C61"/>
    <w:rsid w:val="2707548E"/>
    <w:rsid w:val="272571C7"/>
    <w:rsid w:val="281431AF"/>
    <w:rsid w:val="292869F5"/>
    <w:rsid w:val="293A0534"/>
    <w:rsid w:val="29B82AEC"/>
    <w:rsid w:val="29BC336C"/>
    <w:rsid w:val="29E943A6"/>
    <w:rsid w:val="29F51704"/>
    <w:rsid w:val="2A3C0F95"/>
    <w:rsid w:val="2A8D3BB3"/>
    <w:rsid w:val="2B142629"/>
    <w:rsid w:val="2B515F8A"/>
    <w:rsid w:val="2BE32CF2"/>
    <w:rsid w:val="2BE53C80"/>
    <w:rsid w:val="2BED3EE3"/>
    <w:rsid w:val="2BFB192E"/>
    <w:rsid w:val="2C166D7B"/>
    <w:rsid w:val="2C1B476C"/>
    <w:rsid w:val="2CD63556"/>
    <w:rsid w:val="2D077EF3"/>
    <w:rsid w:val="2D0D1FB7"/>
    <w:rsid w:val="2D107653"/>
    <w:rsid w:val="2D35409C"/>
    <w:rsid w:val="2DB75BA1"/>
    <w:rsid w:val="2DC54F6A"/>
    <w:rsid w:val="2DE40BCA"/>
    <w:rsid w:val="2E11410E"/>
    <w:rsid w:val="2E422EED"/>
    <w:rsid w:val="2EE4207D"/>
    <w:rsid w:val="2F166870"/>
    <w:rsid w:val="2F6C487E"/>
    <w:rsid w:val="2FA22A33"/>
    <w:rsid w:val="301519C9"/>
    <w:rsid w:val="30267FF1"/>
    <w:rsid w:val="30387A80"/>
    <w:rsid w:val="304A1CA9"/>
    <w:rsid w:val="30600183"/>
    <w:rsid w:val="30705833"/>
    <w:rsid w:val="30FA2314"/>
    <w:rsid w:val="31145B91"/>
    <w:rsid w:val="31343866"/>
    <w:rsid w:val="313D350D"/>
    <w:rsid w:val="31714C27"/>
    <w:rsid w:val="324E3917"/>
    <w:rsid w:val="327404D6"/>
    <w:rsid w:val="329403FC"/>
    <w:rsid w:val="32A20027"/>
    <w:rsid w:val="32C103D2"/>
    <w:rsid w:val="32D02BEB"/>
    <w:rsid w:val="336C722F"/>
    <w:rsid w:val="33B16DB2"/>
    <w:rsid w:val="33FC3FD4"/>
    <w:rsid w:val="3421551C"/>
    <w:rsid w:val="34AE30A3"/>
    <w:rsid w:val="34E40D3E"/>
    <w:rsid w:val="34EF3B49"/>
    <w:rsid w:val="35E526D7"/>
    <w:rsid w:val="35FB6739"/>
    <w:rsid w:val="36A81C87"/>
    <w:rsid w:val="36C61413"/>
    <w:rsid w:val="37042E3D"/>
    <w:rsid w:val="37417C9F"/>
    <w:rsid w:val="37430583"/>
    <w:rsid w:val="37DF55C4"/>
    <w:rsid w:val="380652C3"/>
    <w:rsid w:val="380A338E"/>
    <w:rsid w:val="382C6ADE"/>
    <w:rsid w:val="38D8422B"/>
    <w:rsid w:val="38EC54D5"/>
    <w:rsid w:val="38EC68C0"/>
    <w:rsid w:val="391D1A14"/>
    <w:rsid w:val="3A115057"/>
    <w:rsid w:val="3A143258"/>
    <w:rsid w:val="3A2C7763"/>
    <w:rsid w:val="3A320D15"/>
    <w:rsid w:val="3AF54D4B"/>
    <w:rsid w:val="3AF87C05"/>
    <w:rsid w:val="3AFF6C77"/>
    <w:rsid w:val="3B060817"/>
    <w:rsid w:val="3B515023"/>
    <w:rsid w:val="3B650545"/>
    <w:rsid w:val="3C1C3661"/>
    <w:rsid w:val="3C4924C8"/>
    <w:rsid w:val="3CD00596"/>
    <w:rsid w:val="3CE71CEA"/>
    <w:rsid w:val="3DB836CD"/>
    <w:rsid w:val="3E06797A"/>
    <w:rsid w:val="3E0C3066"/>
    <w:rsid w:val="3E147F02"/>
    <w:rsid w:val="3E4A296C"/>
    <w:rsid w:val="3E60739B"/>
    <w:rsid w:val="3E925694"/>
    <w:rsid w:val="3ED25751"/>
    <w:rsid w:val="3F312EBD"/>
    <w:rsid w:val="3FBA731C"/>
    <w:rsid w:val="40934BAB"/>
    <w:rsid w:val="40D27DE8"/>
    <w:rsid w:val="410E4433"/>
    <w:rsid w:val="418B6A20"/>
    <w:rsid w:val="419C1A5A"/>
    <w:rsid w:val="41B10796"/>
    <w:rsid w:val="41EE4B53"/>
    <w:rsid w:val="428D5F3F"/>
    <w:rsid w:val="42B82096"/>
    <w:rsid w:val="42C71E82"/>
    <w:rsid w:val="43715EE0"/>
    <w:rsid w:val="43EA1976"/>
    <w:rsid w:val="44412BD8"/>
    <w:rsid w:val="44501A81"/>
    <w:rsid w:val="445747FD"/>
    <w:rsid w:val="44692703"/>
    <w:rsid w:val="44ED3A97"/>
    <w:rsid w:val="44FE4E2F"/>
    <w:rsid w:val="451C2324"/>
    <w:rsid w:val="454C49F3"/>
    <w:rsid w:val="45B07ACD"/>
    <w:rsid w:val="45D3139B"/>
    <w:rsid w:val="46521A6E"/>
    <w:rsid w:val="469342B8"/>
    <w:rsid w:val="46D57661"/>
    <w:rsid w:val="473165C3"/>
    <w:rsid w:val="47347A03"/>
    <w:rsid w:val="474B1FEA"/>
    <w:rsid w:val="475A7F91"/>
    <w:rsid w:val="47904FDB"/>
    <w:rsid w:val="47BA35E5"/>
    <w:rsid w:val="48542C4C"/>
    <w:rsid w:val="487C1FF8"/>
    <w:rsid w:val="48F11F11"/>
    <w:rsid w:val="4919317B"/>
    <w:rsid w:val="491B4E9D"/>
    <w:rsid w:val="4927563A"/>
    <w:rsid w:val="498B7D6E"/>
    <w:rsid w:val="49BE0339"/>
    <w:rsid w:val="49D61403"/>
    <w:rsid w:val="4A6C3991"/>
    <w:rsid w:val="4AB055C4"/>
    <w:rsid w:val="4AE9422D"/>
    <w:rsid w:val="4B455943"/>
    <w:rsid w:val="4B69531E"/>
    <w:rsid w:val="4B822F63"/>
    <w:rsid w:val="4BF63E7F"/>
    <w:rsid w:val="4C430017"/>
    <w:rsid w:val="4CFA2A33"/>
    <w:rsid w:val="4D3E1DCD"/>
    <w:rsid w:val="4D505D63"/>
    <w:rsid w:val="4D7B07B2"/>
    <w:rsid w:val="4DD60A56"/>
    <w:rsid w:val="4E037AA0"/>
    <w:rsid w:val="4E232BA1"/>
    <w:rsid w:val="4E843E23"/>
    <w:rsid w:val="4EA4688D"/>
    <w:rsid w:val="4ECC1C45"/>
    <w:rsid w:val="4ECF52DB"/>
    <w:rsid w:val="4ED3465F"/>
    <w:rsid w:val="4ED45B06"/>
    <w:rsid w:val="4F810E9F"/>
    <w:rsid w:val="504959FE"/>
    <w:rsid w:val="505A5060"/>
    <w:rsid w:val="50A13D4C"/>
    <w:rsid w:val="50C92A94"/>
    <w:rsid w:val="50D37C59"/>
    <w:rsid w:val="50F17E6C"/>
    <w:rsid w:val="510228BF"/>
    <w:rsid w:val="511308CC"/>
    <w:rsid w:val="51295261"/>
    <w:rsid w:val="512B4D41"/>
    <w:rsid w:val="51AA6EB7"/>
    <w:rsid w:val="51AC1774"/>
    <w:rsid w:val="51AD71E2"/>
    <w:rsid w:val="51C615D4"/>
    <w:rsid w:val="51ED30D0"/>
    <w:rsid w:val="520E6089"/>
    <w:rsid w:val="521F3A85"/>
    <w:rsid w:val="52663D9A"/>
    <w:rsid w:val="52CE729B"/>
    <w:rsid w:val="533C259B"/>
    <w:rsid w:val="534B7CEC"/>
    <w:rsid w:val="53775548"/>
    <w:rsid w:val="5384132B"/>
    <w:rsid w:val="539C27B8"/>
    <w:rsid w:val="54110458"/>
    <w:rsid w:val="543930E7"/>
    <w:rsid w:val="54750364"/>
    <w:rsid w:val="54A5697C"/>
    <w:rsid w:val="55262CF9"/>
    <w:rsid w:val="55805F3E"/>
    <w:rsid w:val="55A070F3"/>
    <w:rsid w:val="55B6522E"/>
    <w:rsid w:val="563B565C"/>
    <w:rsid w:val="56475290"/>
    <w:rsid w:val="56481E52"/>
    <w:rsid w:val="568F65E6"/>
    <w:rsid w:val="56A653EA"/>
    <w:rsid w:val="56BD0CF6"/>
    <w:rsid w:val="56E46780"/>
    <w:rsid w:val="570409A5"/>
    <w:rsid w:val="57137AF4"/>
    <w:rsid w:val="573B34FF"/>
    <w:rsid w:val="5746024E"/>
    <w:rsid w:val="57A411D6"/>
    <w:rsid w:val="58532773"/>
    <w:rsid w:val="588D6845"/>
    <w:rsid w:val="59962212"/>
    <w:rsid w:val="59C800F4"/>
    <w:rsid w:val="59E24191"/>
    <w:rsid w:val="59F53735"/>
    <w:rsid w:val="5A061A95"/>
    <w:rsid w:val="5A483CFB"/>
    <w:rsid w:val="5A4D578E"/>
    <w:rsid w:val="5AB058CB"/>
    <w:rsid w:val="5B0F34E1"/>
    <w:rsid w:val="5B1B6AA3"/>
    <w:rsid w:val="5B465A94"/>
    <w:rsid w:val="5B6231FB"/>
    <w:rsid w:val="5B883D78"/>
    <w:rsid w:val="5BE1319E"/>
    <w:rsid w:val="5C583EC3"/>
    <w:rsid w:val="5C6179E3"/>
    <w:rsid w:val="5CB26928"/>
    <w:rsid w:val="5D144D82"/>
    <w:rsid w:val="5D550BC3"/>
    <w:rsid w:val="5D5D6467"/>
    <w:rsid w:val="5DF35EA6"/>
    <w:rsid w:val="5E307CD0"/>
    <w:rsid w:val="5E3B6B18"/>
    <w:rsid w:val="5E481454"/>
    <w:rsid w:val="5FBF0DA2"/>
    <w:rsid w:val="5FD117C0"/>
    <w:rsid w:val="5FFF0C0E"/>
    <w:rsid w:val="601606DF"/>
    <w:rsid w:val="602C4FD2"/>
    <w:rsid w:val="608B509E"/>
    <w:rsid w:val="609605EE"/>
    <w:rsid w:val="60B767A9"/>
    <w:rsid w:val="60DA3AC7"/>
    <w:rsid w:val="60DC1937"/>
    <w:rsid w:val="60F90D7A"/>
    <w:rsid w:val="61DF5D9B"/>
    <w:rsid w:val="623344C3"/>
    <w:rsid w:val="624D2DA4"/>
    <w:rsid w:val="62C43FC6"/>
    <w:rsid w:val="63B54B9B"/>
    <w:rsid w:val="63FE266C"/>
    <w:rsid w:val="64046FA9"/>
    <w:rsid w:val="6416134D"/>
    <w:rsid w:val="641F0983"/>
    <w:rsid w:val="643F4195"/>
    <w:rsid w:val="646B7A5C"/>
    <w:rsid w:val="64DF4F6A"/>
    <w:rsid w:val="65E931EF"/>
    <w:rsid w:val="6608369E"/>
    <w:rsid w:val="66270D64"/>
    <w:rsid w:val="663C519F"/>
    <w:rsid w:val="66884237"/>
    <w:rsid w:val="66D91AA2"/>
    <w:rsid w:val="66ED682B"/>
    <w:rsid w:val="677937DA"/>
    <w:rsid w:val="67991D6E"/>
    <w:rsid w:val="68265635"/>
    <w:rsid w:val="682B049A"/>
    <w:rsid w:val="691F70EC"/>
    <w:rsid w:val="696D5485"/>
    <w:rsid w:val="699343B4"/>
    <w:rsid w:val="6A333D29"/>
    <w:rsid w:val="6A9652AC"/>
    <w:rsid w:val="6B02069E"/>
    <w:rsid w:val="6B913676"/>
    <w:rsid w:val="6BF8166F"/>
    <w:rsid w:val="6C392851"/>
    <w:rsid w:val="6C6B7852"/>
    <w:rsid w:val="6C7A34D3"/>
    <w:rsid w:val="6C7D4B97"/>
    <w:rsid w:val="6CC61B11"/>
    <w:rsid w:val="6CEC4489"/>
    <w:rsid w:val="6CF127F0"/>
    <w:rsid w:val="6E0062AB"/>
    <w:rsid w:val="6E1206A1"/>
    <w:rsid w:val="6E256196"/>
    <w:rsid w:val="6E2B1F73"/>
    <w:rsid w:val="6E414F69"/>
    <w:rsid w:val="6EAB2E1E"/>
    <w:rsid w:val="6ED36E09"/>
    <w:rsid w:val="6EE7552F"/>
    <w:rsid w:val="6F1D1E58"/>
    <w:rsid w:val="6F3A2182"/>
    <w:rsid w:val="6FCE33AF"/>
    <w:rsid w:val="6FFE2C3E"/>
    <w:rsid w:val="702F55E6"/>
    <w:rsid w:val="70D624AE"/>
    <w:rsid w:val="71325E71"/>
    <w:rsid w:val="718A79D3"/>
    <w:rsid w:val="71CB6B08"/>
    <w:rsid w:val="71FC7770"/>
    <w:rsid w:val="722F6E54"/>
    <w:rsid w:val="72515426"/>
    <w:rsid w:val="72E60A5C"/>
    <w:rsid w:val="7308101E"/>
    <w:rsid w:val="73ED53C2"/>
    <w:rsid w:val="73F037DE"/>
    <w:rsid w:val="74C3050D"/>
    <w:rsid w:val="75196F3A"/>
    <w:rsid w:val="755D2EE4"/>
    <w:rsid w:val="757D530A"/>
    <w:rsid w:val="75967579"/>
    <w:rsid w:val="75DD0097"/>
    <w:rsid w:val="75E4658A"/>
    <w:rsid w:val="760C5A18"/>
    <w:rsid w:val="76401F90"/>
    <w:rsid w:val="76A47330"/>
    <w:rsid w:val="76BB302F"/>
    <w:rsid w:val="76CB7D9C"/>
    <w:rsid w:val="77305564"/>
    <w:rsid w:val="77407713"/>
    <w:rsid w:val="7746291F"/>
    <w:rsid w:val="77A16CC6"/>
    <w:rsid w:val="77AF6096"/>
    <w:rsid w:val="77B8F3EB"/>
    <w:rsid w:val="77D85DFF"/>
    <w:rsid w:val="781C693A"/>
    <w:rsid w:val="7879131C"/>
    <w:rsid w:val="78891676"/>
    <w:rsid w:val="78946AC3"/>
    <w:rsid w:val="789855E7"/>
    <w:rsid w:val="79246D04"/>
    <w:rsid w:val="79357A02"/>
    <w:rsid w:val="795C7E4D"/>
    <w:rsid w:val="796C6D98"/>
    <w:rsid w:val="79974984"/>
    <w:rsid w:val="79AF3BE5"/>
    <w:rsid w:val="79E966C5"/>
    <w:rsid w:val="7A3869CB"/>
    <w:rsid w:val="7A7A7EDE"/>
    <w:rsid w:val="7AF33629"/>
    <w:rsid w:val="7B0229F1"/>
    <w:rsid w:val="7B1C1F39"/>
    <w:rsid w:val="7B5F55D8"/>
    <w:rsid w:val="7B895651"/>
    <w:rsid w:val="7BAB653A"/>
    <w:rsid w:val="7BBB4F73"/>
    <w:rsid w:val="7BE904B8"/>
    <w:rsid w:val="7BFDD818"/>
    <w:rsid w:val="7C06710B"/>
    <w:rsid w:val="7C5905BE"/>
    <w:rsid w:val="7CC72AAB"/>
    <w:rsid w:val="7CF4298E"/>
    <w:rsid w:val="7CF97C43"/>
    <w:rsid w:val="7CFE43C5"/>
    <w:rsid w:val="7D0B5345"/>
    <w:rsid w:val="7D325C59"/>
    <w:rsid w:val="7D3B4882"/>
    <w:rsid w:val="7D79329D"/>
    <w:rsid w:val="7DD76D06"/>
    <w:rsid w:val="7E0114AF"/>
    <w:rsid w:val="7E1136EE"/>
    <w:rsid w:val="7E2A58CB"/>
    <w:rsid w:val="7E3B6528"/>
    <w:rsid w:val="7E3C08A9"/>
    <w:rsid w:val="7E525E1A"/>
    <w:rsid w:val="7E7B56B0"/>
    <w:rsid w:val="7EB8488E"/>
    <w:rsid w:val="7F227F7E"/>
    <w:rsid w:val="7F3A4B9A"/>
    <w:rsid w:val="7F7FD779"/>
    <w:rsid w:val="7FAD5D4A"/>
    <w:rsid w:val="7FB51EDB"/>
    <w:rsid w:val="7FBB04C8"/>
    <w:rsid w:val="7FFB43A7"/>
    <w:rsid w:val="CF7B5D2B"/>
    <w:rsid w:val="EF2498CC"/>
    <w:rsid w:val="EF7FAA9F"/>
    <w:rsid w:val="EFFE563E"/>
    <w:rsid w:val="F7AEF51B"/>
    <w:rsid w:val="FBAFF8FD"/>
    <w:rsid w:val="FBEF9C68"/>
    <w:rsid w:val="FFBFBDF6"/>
    <w:rsid w:val="FFDB80F7"/>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640" w:firstLineChars="200"/>
      <w:jc w:val="both"/>
    </w:pPr>
    <w:rPr>
      <w:rFonts w:ascii="宋体" w:hAnsi="宋体" w:eastAsia="方正仿宋_GBK" w:cs="宋体"/>
      <w:kern w:val="2"/>
      <w:sz w:val="32"/>
      <w:szCs w:val="32"/>
      <w:lang w:val="en-US" w:eastAsia="zh-CN" w:bidi="ar-SA"/>
    </w:rPr>
  </w:style>
  <w:style w:type="paragraph" w:styleId="3">
    <w:name w:val="heading 1"/>
    <w:basedOn w:val="1"/>
    <w:next w:val="1"/>
    <w:qFormat/>
    <w:uiPriority w:val="0"/>
    <w:pPr>
      <w:keepNext w:val="0"/>
      <w:keepLines w:val="0"/>
      <w:spacing w:line="700" w:lineRule="exact"/>
      <w:ind w:firstLine="0" w:firstLineChars="0"/>
      <w:jc w:val="center"/>
      <w:outlineLvl w:val="0"/>
    </w:pPr>
    <w:rPr>
      <w:rFonts w:eastAsia="方正小标宋_GBK" w:cs="Times New Roman"/>
      <w:kern w:val="44"/>
      <w:sz w:val="44"/>
      <w:szCs w:val="44"/>
    </w:rPr>
  </w:style>
  <w:style w:type="paragraph" w:styleId="2">
    <w:name w:val="heading 2"/>
    <w:basedOn w:val="1"/>
    <w:next w:val="1"/>
    <w:link w:val="23"/>
    <w:unhideWhenUsed/>
    <w:qFormat/>
    <w:uiPriority w:val="0"/>
    <w:pPr>
      <w:keepNext w:val="0"/>
      <w:keepLines w:val="0"/>
      <w:spacing w:line="560" w:lineRule="exact"/>
      <w:ind w:firstLine="640" w:firstLineChars="200"/>
      <w:jc w:val="both"/>
      <w:outlineLvl w:val="1"/>
    </w:pPr>
    <w:rPr>
      <w:rFonts w:ascii="Times New Roman" w:hAnsi="Times New Roman" w:eastAsia="方正黑体_GBK" w:cs="Times New Roman"/>
    </w:rPr>
  </w:style>
  <w:style w:type="paragraph" w:styleId="4">
    <w:name w:val="heading 3"/>
    <w:basedOn w:val="1"/>
    <w:next w:val="1"/>
    <w:link w:val="24"/>
    <w:unhideWhenUsed/>
    <w:qFormat/>
    <w:uiPriority w:val="0"/>
    <w:pPr>
      <w:widowControl w:val="0"/>
      <w:spacing w:beforeAutospacing="0" w:afterAutospacing="0" w:line="560" w:lineRule="exact"/>
      <w:ind w:firstLine="640" w:firstLineChars="200"/>
      <w:jc w:val="both"/>
      <w:outlineLvl w:val="2"/>
    </w:pPr>
    <w:rPr>
      <w:rFonts w:ascii="Times New Roman" w:hAnsi="Times New Roman" w:eastAsia="方正楷体_GBK" w:cs="Times New Roman"/>
      <w:color w:val="000000"/>
      <w:kern w:val="0"/>
    </w:rPr>
  </w:style>
  <w:style w:type="paragraph" w:styleId="5">
    <w:name w:val="heading 4"/>
    <w:basedOn w:val="1"/>
    <w:next w:val="1"/>
    <w:link w:val="25"/>
    <w:unhideWhenUsed/>
    <w:qFormat/>
    <w:uiPriority w:val="0"/>
    <w:pPr>
      <w:keepNext/>
      <w:keepLines/>
      <w:spacing w:beforeLines="0" w:beforeAutospacing="0" w:afterLines="0" w:afterAutospacing="0" w:line="560" w:lineRule="exact"/>
      <w:ind w:firstLine="640" w:firstLineChars="200"/>
      <w:outlineLvl w:val="3"/>
    </w:pPr>
    <w:rPr>
      <w:rFonts w:cs="Times New Roman"/>
      <w:b/>
    </w:rPr>
  </w:style>
  <w:style w:type="character" w:default="1" w:styleId="17">
    <w:name w:val="Default Paragraph Font"/>
    <w:unhideWhenUsed/>
    <w:qFormat/>
    <w:uiPriority w:val="1"/>
    <w:rPr>
      <w:rFonts w:ascii="Times New Roman" w:hAnsi="Times New Roman" w:eastAsia="方正仿宋_GBK"/>
      <w:sz w:val="32"/>
    </w:rPr>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6">
    <w:name w:val="toa heading"/>
    <w:basedOn w:val="1"/>
    <w:next w:val="1"/>
    <w:qFormat/>
    <w:uiPriority w:val="0"/>
    <w:pPr>
      <w:spacing w:after="100" w:afterAutospacing="1"/>
    </w:pPr>
    <w:rPr>
      <w:rFonts w:ascii="Arial" w:hAnsi="Arial" w:cs="Arial"/>
      <w:sz w:val="24"/>
    </w:rPr>
  </w:style>
  <w:style w:type="paragraph" w:styleId="7">
    <w:name w:val="Body Text"/>
    <w:basedOn w:val="1"/>
    <w:next w:val="8"/>
    <w:qFormat/>
    <w:uiPriority w:val="0"/>
    <w:pPr>
      <w:adjustRightInd w:val="0"/>
      <w:snapToGrid w:val="0"/>
      <w:spacing w:after="120" w:afterLines="0"/>
    </w:pPr>
    <w:rPr>
      <w:rFonts w:cs="Calibri"/>
      <w:sz w:val="21"/>
      <w:szCs w:val="21"/>
    </w:rPr>
  </w:style>
  <w:style w:type="paragraph" w:styleId="8">
    <w:name w:val="index 7"/>
    <w:basedOn w:val="1"/>
    <w:next w:val="1"/>
    <w:qFormat/>
    <w:uiPriority w:val="0"/>
    <w:pPr>
      <w:widowControl w:val="0"/>
      <w:spacing w:line="560" w:lineRule="exact"/>
      <w:ind w:left="2520" w:firstLine="640" w:firstLineChars="200"/>
      <w:jc w:val="both"/>
    </w:pPr>
    <w:rPr>
      <w:rFonts w:ascii="宋体" w:hAnsi="宋体" w:eastAsia="方正仿宋_GBK" w:cs="宋体"/>
      <w:kern w:val="2"/>
      <w:sz w:val="32"/>
      <w:szCs w:val="32"/>
      <w:lang w:val="en-US" w:eastAsia="zh-CN" w:bidi="ar-SA"/>
    </w:rPr>
  </w:style>
  <w:style w:type="paragraph" w:styleId="9">
    <w:name w:val="toc 5"/>
    <w:basedOn w:val="1"/>
    <w:next w:val="1"/>
    <w:qFormat/>
    <w:uiPriority w:val="0"/>
    <w:pPr>
      <w:ind w:left="1680" w:leftChars="800"/>
    </w:pPr>
    <w:rPr>
      <w:rFonts w:ascii="Calibri" w:hAnsi="Calibri" w:eastAsia="宋体" w:cs="Times New Roman"/>
    </w:rPr>
  </w:style>
  <w:style w:type="paragraph" w:styleId="10">
    <w:name w:val="Plain Text"/>
    <w:basedOn w:val="1"/>
    <w:next w:val="1"/>
    <w:unhideWhenUsed/>
    <w:qFormat/>
    <w:uiPriority w:val="99"/>
    <w:rPr>
      <w:rFonts w:ascii="Calibri" w:hAnsi="Courier New" w:eastAsia="宋体" w:cs="Times New Roman"/>
      <w:kern w:val="0"/>
      <w:sz w:val="20"/>
      <w:szCs w:val="21"/>
      <w:lang w:val="zh-CN"/>
    </w:rPr>
  </w:style>
  <w:style w:type="paragraph" w:styleId="11">
    <w:name w:val="Body Text Indent 2"/>
    <w:basedOn w:val="1"/>
    <w:unhideWhenUsed/>
    <w:qFormat/>
    <w:uiPriority w:val="99"/>
    <w:pPr>
      <w:spacing w:after="120" w:line="480" w:lineRule="auto"/>
      <w:ind w:left="420" w:leftChars="200"/>
    </w:pPr>
  </w:style>
  <w:style w:type="paragraph" w:styleId="12">
    <w:name w:val="footer"/>
    <w:basedOn w:val="1"/>
    <w:qFormat/>
    <w:uiPriority w:val="0"/>
    <w:pPr>
      <w:tabs>
        <w:tab w:val="center" w:pos="4153"/>
        <w:tab w:val="right" w:pos="8306"/>
      </w:tabs>
      <w:snapToGrid w:val="0"/>
      <w:spacing w:line="360" w:lineRule="exact"/>
      <w:ind w:firstLine="0" w:firstLineChars="0"/>
      <w:jc w:val="both"/>
    </w:pPr>
    <w:rPr>
      <w:rFonts w:ascii="Times New Roman" w:hAnsi="Times New Roman"/>
      <w:sz w:val="2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itle"/>
    <w:basedOn w:val="1"/>
    <w:next w:val="1"/>
    <w:qFormat/>
    <w:uiPriority w:val="0"/>
    <w:pPr>
      <w:spacing w:before="240" w:after="60"/>
      <w:jc w:val="center"/>
      <w:outlineLvl w:val="0"/>
    </w:pPr>
    <w:rPr>
      <w:rFonts w:ascii="Arial" w:hAnsi="Arial"/>
      <w:b/>
      <w:sz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
    <w:name w:val="抄送"/>
    <w:basedOn w:val="1"/>
    <w:qFormat/>
    <w:uiPriority w:val="0"/>
    <w:pPr>
      <w:spacing w:line="400" w:lineRule="exact"/>
      <w:ind w:firstLine="640" w:firstLineChars="200"/>
    </w:pPr>
    <w:rPr>
      <w:sz w:val="28"/>
      <w:szCs w:val="28"/>
    </w:rPr>
  </w:style>
  <w:style w:type="paragraph" w:customStyle="1" w:styleId="19">
    <w:name w:val="BodyText"/>
    <w:basedOn w:val="1"/>
    <w:next w:val="20"/>
    <w:qFormat/>
    <w:uiPriority w:val="99"/>
    <w:pPr>
      <w:jc w:val="center"/>
    </w:pPr>
    <w:rPr>
      <w:sz w:val="48"/>
    </w:rPr>
  </w:style>
  <w:style w:type="paragraph" w:customStyle="1" w:styleId="20">
    <w:name w:val="TOC5"/>
    <w:basedOn w:val="1"/>
    <w:next w:val="1"/>
    <w:qFormat/>
    <w:uiPriority w:val="0"/>
    <w:pPr>
      <w:ind w:left="1680"/>
      <w:textAlignment w:val="baseline"/>
    </w:pPr>
    <w:rPr>
      <w:rFonts w:ascii="Calibri" w:hAnsi="Calibri" w:eastAsia="宋体" w:cs="Times New Roman"/>
      <w:szCs w:val="22"/>
    </w:rPr>
  </w:style>
  <w:style w:type="paragraph" w:customStyle="1" w:styleId="21">
    <w:name w:val="正文首行缩进1"/>
    <w:basedOn w:val="7"/>
    <w:qFormat/>
    <w:uiPriority w:val="0"/>
    <w:pPr>
      <w:ind w:firstLine="420" w:firstLineChars="100"/>
    </w:pPr>
    <w:rPr>
      <w:rFonts w:ascii="Calibri" w:hAnsi="Calibri" w:eastAsia="宋体" w:cs="Times New Roman"/>
    </w:rPr>
  </w:style>
  <w:style w:type="paragraph" w:customStyle="1" w:styleId="22">
    <w:name w:val="样式1"/>
    <w:next w:val="1"/>
    <w:qFormat/>
    <w:uiPriority w:val="0"/>
    <w:pPr>
      <w:widowControl w:val="0"/>
      <w:ind w:firstLine="602" w:firstLineChars="200"/>
      <w:jc w:val="both"/>
    </w:pPr>
    <w:rPr>
      <w:rFonts w:ascii="仿宋" w:hAnsi="仿宋" w:eastAsia="仿宋" w:cs="Times New Roman"/>
      <w:kern w:val="2"/>
      <w:sz w:val="30"/>
      <w:szCs w:val="30"/>
      <w:lang w:val="en-US" w:eastAsia="zh-CN" w:bidi="ar-SA"/>
    </w:rPr>
  </w:style>
  <w:style w:type="character" w:customStyle="1" w:styleId="23">
    <w:name w:val="标题 2 Char"/>
    <w:link w:val="2"/>
    <w:qFormat/>
    <w:uiPriority w:val="0"/>
    <w:rPr>
      <w:rFonts w:ascii="Times New Roman" w:hAnsi="Times New Roman" w:eastAsia="方正黑体_GBK" w:cs="Times New Roman"/>
    </w:rPr>
  </w:style>
  <w:style w:type="character" w:customStyle="1" w:styleId="24">
    <w:name w:val=" Char Char8"/>
    <w:basedOn w:val="17"/>
    <w:link w:val="4"/>
    <w:semiHidden/>
    <w:qFormat/>
    <w:locked/>
    <w:uiPriority w:val="99"/>
    <w:rPr>
      <w:rFonts w:ascii="Times New Roman" w:hAnsi="Times New Roman" w:eastAsia="方正楷体_GBK" w:cs="Times New Roman"/>
      <w:color w:val="000000"/>
      <w:kern w:val="2"/>
      <w:sz w:val="32"/>
      <w:szCs w:val="24"/>
    </w:rPr>
  </w:style>
  <w:style w:type="character" w:customStyle="1" w:styleId="25">
    <w:name w:val="标题 4 Char"/>
    <w:link w:val="5"/>
    <w:qFormat/>
    <w:uiPriority w:val="0"/>
    <w:rPr>
      <w:rFonts w:cs="Times New Roman"/>
      <w:b/>
    </w:rPr>
  </w:style>
</w:styles>
</file>

<file path=word/_rels/document.xml.rels><?xml version="1.0" encoding="UTF-8" standalone="yes"?>
<Relationships xmlns="http://schemas.openxmlformats.org/package/2006/relationships"><Relationship Id="rId9" Type="http://schemas.microsoft.com/office/2006/relationships/keyMapCustomizations" Target="customizations.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云南省食品药品监督管理局</Company>
  <Pages>7</Pages>
  <Words>3033</Words>
  <Characters>3149</Characters>
  <Lines>0</Lines>
  <Paragraphs>0</Paragraphs>
  <TotalTime>22</TotalTime>
  <ScaleCrop>false</ScaleCrop>
  <LinksUpToDate>false</LinksUpToDate>
  <CharactersWithSpaces>3205</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2020-04-01T03:16:00Z</dcterms:created>
  <dc:creator>本源</dc:creator>
  <cp:lastModifiedBy>Administrator</cp:lastModifiedBy>
  <cp:lastPrinted>2026-07-31T09:03:03Z</cp:lastPrinted>
  <dcterms:modified xsi:type="dcterms:W3CDTF">2026-07-31T09:03:05Z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D9CF2EB0EE50D8FDA7F36A6ACB13456F_43</vt:lpwstr>
  </property>
</Properties>
</file>