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firstLine="880" w:firstLineChars="200"/>
        <w:jc w:val="center"/>
        <w:rPr>
          <w:rFonts w:hint="eastAsia" w:ascii="方正小标宋简体" w:hAnsi="方正小标宋简体" w:eastAsia="方正小标宋简体" w:cs="方正小标宋简体"/>
          <w:color w:val="auto"/>
          <w:kern w:val="0"/>
          <w:sz w:val="44"/>
          <w:szCs w:val="44"/>
          <w:highlight w:val="none"/>
          <w:shd w:val="clear" w:color="auto" w:fill="FFFFFF"/>
          <w:lang w:bidi="ar"/>
        </w:rPr>
      </w:pPr>
      <w:r>
        <w:rPr>
          <w:rFonts w:hint="eastAsia" w:ascii="方正小标宋简体" w:hAnsi="方正小标宋简体" w:eastAsia="方正小标宋简体" w:cs="方正小标宋简体"/>
          <w:color w:val="auto"/>
          <w:kern w:val="0"/>
          <w:sz w:val="44"/>
          <w:szCs w:val="44"/>
          <w:highlight w:val="none"/>
          <w:shd w:val="clear" w:color="auto" w:fill="FFFFFF"/>
          <w:lang w:bidi="ar"/>
        </w:rPr>
        <w:t>山东省药品监督管理局化妆品生产监督检查后处置工作程序</w:t>
      </w:r>
    </w:p>
    <w:p>
      <w:pPr>
        <w:widowControl/>
        <w:spacing w:line="560" w:lineRule="exact"/>
        <w:ind w:left="420"/>
        <w:rPr>
          <w:rFonts w:hint="eastAsia" w:ascii="黑体" w:hAnsi="黑体" w:eastAsia="黑体" w:cs="黑体"/>
          <w:b/>
          <w:bCs/>
          <w:color w:val="auto"/>
          <w:kern w:val="0"/>
          <w:sz w:val="32"/>
          <w:szCs w:val="32"/>
          <w:highlight w:val="none"/>
          <w:shd w:val="clear" w:color="auto" w:fill="FFFFFF"/>
          <w:lang w:bidi="ar"/>
        </w:rPr>
      </w:pPr>
    </w:p>
    <w:p>
      <w:pPr>
        <w:widowControl/>
        <w:numPr>
          <w:ilvl w:val="0"/>
          <w:numId w:val="1"/>
        </w:numPr>
        <w:spacing w:line="560" w:lineRule="exact"/>
        <w:rPr>
          <w:rFonts w:hint="eastAsia" w:ascii="黑体" w:hAnsi="黑体" w:eastAsia="黑体" w:cs="黑体"/>
          <w:b/>
          <w:bCs/>
          <w:color w:val="auto"/>
          <w:kern w:val="0"/>
          <w:sz w:val="32"/>
          <w:szCs w:val="32"/>
          <w:highlight w:val="none"/>
          <w:shd w:val="clear" w:color="auto" w:fill="FFFFFF"/>
          <w:lang w:bidi="ar"/>
        </w:rPr>
      </w:pPr>
      <w:r>
        <w:rPr>
          <w:rFonts w:hint="eastAsia" w:ascii="黑体" w:hAnsi="黑体" w:eastAsia="黑体" w:cs="黑体"/>
          <w:b/>
          <w:bCs/>
          <w:color w:val="auto"/>
          <w:kern w:val="0"/>
          <w:sz w:val="32"/>
          <w:szCs w:val="32"/>
          <w:highlight w:val="none"/>
          <w:shd w:val="clear" w:color="auto" w:fill="FFFFFF"/>
          <w:lang w:bidi="ar"/>
        </w:rPr>
        <w:t>适用范围</w:t>
      </w:r>
    </w:p>
    <w:p>
      <w:pPr>
        <w:widowControl/>
        <w:spacing w:line="560" w:lineRule="exact"/>
        <w:ind w:firstLine="640" w:firstLineChars="200"/>
        <w:rPr>
          <w:rFonts w:hint="eastAsia" w:ascii="仿宋_GB2312" w:hAnsi="仿宋_GB2312" w:eastAsia="仿宋_GB2312" w:cs="仿宋_GB2312"/>
          <w:color w:val="auto"/>
          <w:kern w:val="0"/>
          <w:sz w:val="32"/>
          <w:szCs w:val="32"/>
          <w:highlight w:val="none"/>
          <w:shd w:val="clear" w:color="auto" w:fill="FFFFFF"/>
          <w:lang w:eastAsia="zh" w:bidi="ar"/>
        </w:rPr>
      </w:pPr>
      <w:r>
        <w:rPr>
          <w:rFonts w:hint="eastAsia" w:ascii="仿宋_GB2312" w:hAnsi="仿宋_GB2312" w:eastAsia="仿宋_GB2312" w:cs="仿宋_GB2312"/>
          <w:color w:val="auto"/>
          <w:kern w:val="0"/>
          <w:sz w:val="32"/>
          <w:szCs w:val="32"/>
          <w:highlight w:val="none"/>
          <w:shd w:val="clear" w:color="auto" w:fill="FFFFFF"/>
          <w:lang w:bidi="ar"/>
        </w:rPr>
        <w:t>本规定适用于山东省药品监督管理局直接或承担省局检查任务的相关单位（以下简称省药监局）对化妆品注册人、备案人、受托生产企业（以下简称被检查单位）实施监督检查，经综合判定检查结论为“生产质量管理体系存在缺陷”“生产质量管理体系存在严重缺陷”的，依职责采取限期整改、责令暂停生产</w:t>
      </w:r>
      <w:r>
        <w:rPr>
          <w:rFonts w:hint="eastAsia" w:ascii="仿宋_GB2312" w:hAnsi="仿宋_GB2312" w:eastAsia="仿宋_GB2312" w:cs="仿宋_GB2312"/>
          <w:color w:val="auto"/>
          <w:kern w:val="0"/>
          <w:sz w:val="32"/>
          <w:szCs w:val="32"/>
          <w:highlight w:val="none"/>
          <w:shd w:val="clear" w:color="auto" w:fill="FFFFFF"/>
          <w:lang w:eastAsia="zh" w:bidi="ar"/>
        </w:rPr>
        <w:t>经营</w:t>
      </w:r>
      <w:r>
        <w:rPr>
          <w:rFonts w:hint="eastAsia" w:ascii="仿宋_GB2312" w:hAnsi="仿宋_GB2312" w:eastAsia="仿宋_GB2312" w:cs="仿宋_GB2312"/>
          <w:color w:val="auto"/>
          <w:kern w:val="0"/>
          <w:sz w:val="32"/>
          <w:szCs w:val="32"/>
          <w:highlight w:val="none"/>
          <w:shd w:val="clear" w:color="auto" w:fill="FFFFFF"/>
          <w:lang w:bidi="ar"/>
        </w:rPr>
        <w:t>、责令召回、立案调查、责任约谈、记录信用档案等措施（以下统称后处置措施）。</w:t>
      </w:r>
    </w:p>
    <w:p>
      <w:pPr>
        <w:widowControl/>
        <w:numPr>
          <w:ilvl w:val="0"/>
          <w:numId w:val="1"/>
        </w:numPr>
        <w:spacing w:line="560" w:lineRule="exact"/>
        <w:rPr>
          <w:rFonts w:hint="eastAsia" w:ascii="黑体" w:hAnsi="黑体" w:eastAsia="黑体" w:cs="黑体"/>
          <w:b/>
          <w:bCs/>
          <w:color w:val="auto"/>
          <w:kern w:val="0"/>
          <w:sz w:val="32"/>
          <w:szCs w:val="32"/>
          <w:highlight w:val="none"/>
          <w:shd w:val="clear" w:color="auto" w:fill="FFFFFF"/>
          <w:lang w:bidi="ar"/>
        </w:rPr>
      </w:pPr>
      <w:r>
        <w:rPr>
          <w:rFonts w:hint="eastAsia" w:ascii="黑体" w:hAnsi="黑体" w:eastAsia="黑体" w:cs="黑体"/>
          <w:b/>
          <w:bCs/>
          <w:color w:val="auto"/>
          <w:kern w:val="0"/>
          <w:sz w:val="32"/>
          <w:szCs w:val="32"/>
          <w:highlight w:val="none"/>
          <w:shd w:val="clear" w:color="auto" w:fill="FFFFFF"/>
          <w:lang w:bidi="ar"/>
        </w:rPr>
        <w:t>职责和权限</w:t>
      </w:r>
    </w:p>
    <w:p>
      <w:pPr>
        <w:widowControl/>
        <w:numPr>
          <w:ilvl w:val="0"/>
          <w:numId w:val="2"/>
        </w:numPr>
        <w:spacing w:line="560" w:lineRule="exact"/>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省药监局</w:t>
      </w:r>
      <w:r>
        <w:rPr>
          <w:rFonts w:hint="eastAsia" w:ascii="仿宋_GB2312" w:hAnsi="仿宋_GB2312" w:eastAsia="仿宋_GB2312" w:cs="仿宋_GB2312"/>
          <w:color w:val="auto"/>
          <w:kern w:val="0"/>
          <w:sz w:val="32"/>
          <w:szCs w:val="32"/>
          <w:highlight w:val="none"/>
          <w:shd w:val="clear" w:color="auto" w:fill="FFFFFF"/>
          <w:lang w:eastAsia="zh-CN" w:bidi="ar"/>
        </w:rPr>
        <w:t>化妆品处（</w:t>
      </w:r>
      <w:r>
        <w:rPr>
          <w:rFonts w:hint="eastAsia" w:ascii="仿宋_GB2312" w:hAnsi="仿宋_GB2312" w:eastAsia="仿宋_GB2312" w:cs="仿宋_GB2312"/>
          <w:color w:val="auto"/>
          <w:kern w:val="0"/>
          <w:sz w:val="32"/>
          <w:szCs w:val="32"/>
          <w:highlight w:val="none"/>
          <w:shd w:val="clear" w:color="auto" w:fill="FFFFFF"/>
          <w:lang w:val="en-US" w:eastAsia="zh-CN" w:bidi="ar"/>
        </w:rPr>
        <w:t>以下简称化妆品处</w:t>
      </w:r>
      <w:r>
        <w:rPr>
          <w:rFonts w:hint="eastAsia" w:ascii="仿宋_GB2312" w:hAnsi="仿宋_GB2312" w:eastAsia="仿宋_GB2312" w:cs="仿宋_GB2312"/>
          <w:color w:val="auto"/>
          <w:kern w:val="0"/>
          <w:sz w:val="32"/>
          <w:szCs w:val="32"/>
          <w:highlight w:val="none"/>
          <w:shd w:val="clear" w:color="auto" w:fill="FFFFFF"/>
          <w:lang w:eastAsia="zh-CN" w:bidi="ar"/>
        </w:rPr>
        <w:t>）</w:t>
      </w:r>
      <w:r>
        <w:rPr>
          <w:rFonts w:hint="eastAsia" w:ascii="仿宋_GB2312" w:hAnsi="仿宋_GB2312" w:eastAsia="仿宋_GB2312" w:cs="仿宋_GB2312"/>
          <w:color w:val="auto"/>
          <w:kern w:val="0"/>
          <w:sz w:val="32"/>
          <w:szCs w:val="32"/>
          <w:highlight w:val="none"/>
          <w:shd w:val="clear" w:color="auto" w:fill="FFFFFF"/>
          <w:lang w:bidi="ar"/>
        </w:rPr>
        <w:t>负责组织检查后处置工作。</w:t>
      </w:r>
    </w:p>
    <w:p>
      <w:pPr>
        <w:widowControl/>
        <w:numPr>
          <w:ilvl w:val="0"/>
          <w:numId w:val="2"/>
        </w:numPr>
        <w:spacing w:line="560" w:lineRule="exact"/>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检查分局负责辖区内被检查单位整改复查</w:t>
      </w:r>
      <w:r>
        <w:rPr>
          <w:rFonts w:hint="eastAsia" w:ascii="仿宋_GB2312" w:hAnsi="仿宋_GB2312" w:eastAsia="仿宋_GB2312" w:cs="仿宋_GB2312"/>
          <w:color w:val="auto"/>
          <w:kern w:val="0"/>
          <w:sz w:val="32"/>
          <w:szCs w:val="32"/>
          <w:highlight w:val="none"/>
          <w:shd w:val="clear" w:color="auto" w:fill="FFFFFF"/>
          <w:lang w:eastAsia="zh-CN" w:bidi="ar"/>
        </w:rPr>
        <w:t>，</w:t>
      </w:r>
      <w:r>
        <w:rPr>
          <w:rFonts w:hint="eastAsia" w:ascii="仿宋_GB2312" w:hAnsi="仿宋_GB2312" w:eastAsia="仿宋_GB2312" w:cs="仿宋_GB2312"/>
          <w:color w:val="auto"/>
          <w:kern w:val="0"/>
          <w:sz w:val="32"/>
          <w:szCs w:val="32"/>
          <w:highlight w:val="none"/>
          <w:shd w:val="clear" w:color="auto" w:fill="FFFFFF"/>
          <w:lang w:val="en-US" w:eastAsia="zh-CN" w:bidi="ar"/>
        </w:rPr>
        <w:t>实施</w:t>
      </w:r>
      <w:r>
        <w:rPr>
          <w:rFonts w:hint="eastAsia" w:ascii="仿宋_GB2312" w:hAnsi="仿宋_GB2312" w:eastAsia="仿宋_GB2312" w:cs="仿宋_GB2312"/>
          <w:color w:val="auto"/>
          <w:kern w:val="0"/>
          <w:sz w:val="32"/>
          <w:szCs w:val="32"/>
          <w:highlight w:val="none"/>
          <w:shd w:val="clear" w:color="auto" w:fill="FFFFFF"/>
          <w:lang w:bidi="ar"/>
        </w:rPr>
        <w:t>必要的风险控制措施，处理涉嫌违法线索，督促企业整改到位。</w:t>
      </w:r>
    </w:p>
    <w:p>
      <w:pPr>
        <w:widowControl/>
        <w:numPr>
          <w:ilvl w:val="0"/>
          <w:numId w:val="2"/>
        </w:numPr>
        <w:spacing w:line="560" w:lineRule="exact"/>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省药监局执法监察局（以下简称执法监察局）负责重大违法行为查处工作。</w:t>
      </w:r>
    </w:p>
    <w:p>
      <w:pPr>
        <w:widowControl/>
        <w:numPr>
          <w:ilvl w:val="0"/>
          <w:numId w:val="2"/>
        </w:numPr>
        <w:spacing w:line="560" w:lineRule="exact"/>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省食品药品审评查验中心（以下简称省中心）</w:t>
      </w:r>
      <w:r>
        <w:rPr>
          <w:rFonts w:hint="eastAsia" w:ascii="仿宋_GB2312" w:hAnsi="仿宋_GB2312" w:eastAsia="仿宋_GB2312" w:cs="仿宋_GB2312"/>
          <w:color w:val="auto"/>
          <w:kern w:val="0"/>
          <w:sz w:val="32"/>
          <w:szCs w:val="32"/>
          <w:highlight w:val="none"/>
          <w:shd w:val="clear" w:color="auto" w:fill="FFFFFF"/>
          <w:lang w:val="en-US" w:eastAsia="zh-CN" w:bidi="ar"/>
        </w:rPr>
        <w:t>负责监督检查报告审查</w:t>
      </w:r>
      <w:r>
        <w:rPr>
          <w:rFonts w:hint="eastAsia" w:ascii="仿宋_GB2312" w:hAnsi="仿宋_GB2312" w:eastAsia="仿宋_GB2312" w:cs="仿宋_GB2312"/>
          <w:color w:val="auto"/>
          <w:kern w:val="0"/>
          <w:sz w:val="32"/>
          <w:szCs w:val="32"/>
          <w:highlight w:val="none"/>
          <w:shd w:val="clear" w:color="auto" w:fill="FFFFFF"/>
          <w:lang w:bidi="ar"/>
        </w:rPr>
        <w:t>，及时传递</w:t>
      </w:r>
      <w:r>
        <w:rPr>
          <w:rFonts w:hint="eastAsia" w:ascii="仿宋_GB2312" w:hAnsi="仿宋_GB2312" w:eastAsia="仿宋_GB2312" w:cs="仿宋_GB2312"/>
          <w:color w:val="auto"/>
          <w:kern w:val="0"/>
          <w:sz w:val="32"/>
          <w:szCs w:val="32"/>
          <w:highlight w:val="none"/>
          <w:shd w:val="clear" w:color="auto" w:fill="FFFFFF"/>
          <w:lang w:val="en-US" w:eastAsia="zh-CN" w:bidi="ar"/>
        </w:rPr>
        <w:t>检查资料</w:t>
      </w:r>
      <w:r>
        <w:rPr>
          <w:rFonts w:hint="eastAsia" w:ascii="仿宋_GB2312" w:hAnsi="仿宋_GB2312" w:eastAsia="仿宋_GB2312" w:cs="仿宋_GB2312"/>
          <w:color w:val="auto"/>
          <w:kern w:val="0"/>
          <w:sz w:val="32"/>
          <w:szCs w:val="32"/>
          <w:highlight w:val="none"/>
          <w:shd w:val="clear" w:color="auto" w:fill="FFFFFF"/>
          <w:lang w:bidi="ar"/>
        </w:rPr>
        <w:t>和违法线索移送单。</w:t>
      </w:r>
    </w:p>
    <w:p>
      <w:pPr>
        <w:widowControl/>
        <w:numPr>
          <w:ilvl w:val="0"/>
          <w:numId w:val="1"/>
        </w:numPr>
        <w:spacing w:line="560" w:lineRule="exact"/>
        <w:rPr>
          <w:rFonts w:hint="eastAsia" w:ascii="黑体" w:hAnsi="黑体" w:eastAsia="黑体" w:cs="黑体"/>
          <w:b/>
          <w:bCs/>
          <w:color w:val="auto"/>
          <w:kern w:val="0"/>
          <w:sz w:val="32"/>
          <w:szCs w:val="32"/>
          <w:highlight w:val="none"/>
          <w:shd w:val="clear" w:color="auto" w:fill="FFFFFF"/>
          <w:lang w:bidi="ar"/>
        </w:rPr>
      </w:pPr>
      <w:r>
        <w:rPr>
          <w:rFonts w:hint="eastAsia" w:ascii="黑体" w:hAnsi="黑体" w:eastAsia="黑体" w:cs="黑体"/>
          <w:b/>
          <w:bCs/>
          <w:color w:val="auto"/>
          <w:kern w:val="0"/>
          <w:sz w:val="32"/>
          <w:szCs w:val="32"/>
          <w:highlight w:val="none"/>
          <w:shd w:val="clear" w:color="auto" w:fill="FFFFFF"/>
          <w:lang w:bidi="ar"/>
        </w:rPr>
        <w:t>工作流程</w:t>
      </w:r>
    </w:p>
    <w:p>
      <w:pPr>
        <w:widowControl/>
        <w:numPr>
          <w:ilvl w:val="0"/>
          <w:numId w:val="3"/>
        </w:numPr>
        <w:spacing w:line="560" w:lineRule="exact"/>
        <w:ind w:firstLine="640" w:firstLineChars="200"/>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检查</w:t>
      </w:r>
      <w:r>
        <w:rPr>
          <w:rFonts w:hint="eastAsia" w:ascii="仿宋_GB2312" w:hAnsi="仿宋_GB2312" w:eastAsia="仿宋_GB2312" w:cs="仿宋_GB2312"/>
          <w:color w:val="auto"/>
          <w:kern w:val="0"/>
          <w:sz w:val="32"/>
          <w:szCs w:val="32"/>
          <w:highlight w:val="none"/>
          <w:shd w:val="clear" w:color="auto" w:fill="FFFFFF"/>
          <w:lang w:val="en-US" w:eastAsia="zh-CN" w:bidi="ar"/>
        </w:rPr>
        <w:t>报告</w:t>
      </w:r>
      <w:r>
        <w:rPr>
          <w:rFonts w:hint="eastAsia" w:ascii="仿宋_GB2312" w:hAnsi="仿宋_GB2312" w:eastAsia="仿宋_GB2312" w:cs="仿宋_GB2312"/>
          <w:color w:val="auto"/>
          <w:kern w:val="0"/>
          <w:sz w:val="32"/>
          <w:szCs w:val="32"/>
          <w:highlight w:val="none"/>
          <w:shd w:val="clear" w:color="auto" w:fill="FFFFFF"/>
          <w:lang w:bidi="ar"/>
        </w:rPr>
        <w:t>审</w:t>
      </w:r>
      <w:r>
        <w:rPr>
          <w:rFonts w:hint="eastAsia" w:ascii="仿宋_GB2312" w:hAnsi="仿宋_GB2312" w:eastAsia="仿宋_GB2312" w:cs="仿宋_GB2312"/>
          <w:color w:val="auto"/>
          <w:kern w:val="0"/>
          <w:sz w:val="32"/>
          <w:szCs w:val="32"/>
          <w:highlight w:val="none"/>
          <w:shd w:val="clear" w:color="auto" w:fill="FFFFFF"/>
          <w:lang w:val="en-US" w:eastAsia="zh-CN" w:bidi="ar"/>
        </w:rPr>
        <w:t>查</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bidi="ar"/>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bidi="ar"/>
        </w:rPr>
        <w:t>现场检查结束后，由检查组出具《化妆品生产检查报告》《化妆品生产检查不合格项目情况》（以下简称现场检查记录）；其中，《化妆品生产检查报告》由检查组、检查分局各执1份，《化妆品生产检查不合格项目情况》由检查组、检查分局、被检查单位各执1份。检查完成后，检查组应在5个工作日内将现场检查记录报送省中心。省中心应在收到现场检查记录15个工作日内完成审查，出具《化妆品生产监督检查审查意见》（附件1），并报送化妆品处。</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bidi="ar"/>
        </w:rPr>
        <w:t>化妆品处确认现场检查结论及后处置措施，必要时可结合检查情况组织开展风险会商。</w:t>
      </w:r>
      <w:r>
        <w:rPr>
          <w:rFonts w:hint="eastAsia" w:ascii="仿宋_GB2312" w:hAnsi="仿宋_GB2312" w:eastAsia="仿宋_GB2312" w:cs="仿宋_GB2312"/>
          <w:color w:val="auto"/>
          <w:kern w:val="0"/>
          <w:sz w:val="32"/>
          <w:szCs w:val="32"/>
          <w:highlight w:val="none"/>
          <w:shd w:val="clear" w:color="auto" w:fill="FFFFFF"/>
          <w:lang w:bidi="ar"/>
        </w:rPr>
        <w:t>经确认的</w:t>
      </w:r>
      <w:r>
        <w:rPr>
          <w:rFonts w:hint="eastAsia" w:ascii="仿宋_GB2312" w:hAnsi="仿宋_GB2312" w:eastAsia="仿宋_GB2312" w:cs="仿宋_GB2312"/>
          <w:color w:val="auto"/>
          <w:kern w:val="0"/>
          <w:sz w:val="32"/>
          <w:szCs w:val="32"/>
          <w:highlight w:val="none"/>
          <w:shd w:val="clear" w:color="auto" w:fill="FFFFFF"/>
          <w:lang w:val="en-US" w:eastAsia="zh-CN" w:bidi="ar"/>
        </w:rPr>
        <w:t>缺陷项目和检查</w:t>
      </w:r>
      <w:r>
        <w:rPr>
          <w:rFonts w:hint="eastAsia" w:ascii="仿宋_GB2312" w:hAnsi="仿宋_GB2312" w:eastAsia="仿宋_GB2312" w:cs="仿宋_GB2312"/>
          <w:color w:val="auto"/>
          <w:kern w:val="0"/>
          <w:sz w:val="32"/>
          <w:szCs w:val="32"/>
          <w:highlight w:val="none"/>
          <w:shd w:val="clear" w:color="auto" w:fill="FFFFFF"/>
          <w:lang w:bidi="ar"/>
        </w:rPr>
        <w:t>结论与</w:t>
      </w:r>
      <w:r>
        <w:rPr>
          <w:rFonts w:hint="eastAsia" w:ascii="仿宋_GB2312" w:hAnsi="仿宋_GB2312" w:eastAsia="仿宋_GB2312" w:cs="仿宋_GB2312"/>
          <w:color w:val="auto"/>
          <w:kern w:val="0"/>
          <w:sz w:val="32"/>
          <w:szCs w:val="32"/>
          <w:highlight w:val="none"/>
          <w:shd w:val="clear" w:color="auto" w:fill="FFFFFF"/>
          <w:lang w:val="en-US" w:eastAsia="zh-CN" w:bidi="ar"/>
        </w:rPr>
        <w:t>原检查记录</w:t>
      </w:r>
      <w:r>
        <w:rPr>
          <w:rFonts w:hint="eastAsia" w:ascii="仿宋_GB2312" w:hAnsi="仿宋_GB2312" w:eastAsia="仿宋_GB2312" w:cs="仿宋_GB2312"/>
          <w:color w:val="auto"/>
          <w:kern w:val="0"/>
          <w:sz w:val="32"/>
          <w:szCs w:val="32"/>
          <w:highlight w:val="none"/>
          <w:shd w:val="clear" w:color="auto" w:fill="FFFFFF"/>
          <w:lang w:bidi="ar"/>
        </w:rPr>
        <w:t>一致的，</w:t>
      </w:r>
      <w:r>
        <w:rPr>
          <w:rFonts w:hint="eastAsia" w:ascii="仿宋_GB2312" w:hAnsi="仿宋_GB2312" w:eastAsia="仿宋_GB2312" w:cs="仿宋_GB2312"/>
          <w:color w:val="auto"/>
          <w:kern w:val="0"/>
          <w:sz w:val="32"/>
          <w:szCs w:val="32"/>
          <w:highlight w:val="none"/>
          <w:shd w:val="clear" w:color="auto" w:fill="FFFFFF"/>
          <w:lang w:eastAsia="zh-CN" w:bidi="ar"/>
        </w:rPr>
        <w:t>化妆品处</w:t>
      </w:r>
      <w:r>
        <w:rPr>
          <w:rFonts w:hint="eastAsia" w:ascii="仿宋_GB2312" w:hAnsi="仿宋_GB2312" w:eastAsia="仿宋_GB2312" w:cs="仿宋_GB2312"/>
          <w:color w:val="auto"/>
          <w:kern w:val="0"/>
          <w:sz w:val="32"/>
          <w:szCs w:val="32"/>
          <w:highlight w:val="none"/>
          <w:shd w:val="clear" w:color="auto" w:fill="FFFFFF"/>
          <w:lang w:val="en-US" w:eastAsia="zh-CN" w:bidi="ar"/>
        </w:rPr>
        <w:t>将</w:t>
      </w:r>
      <w:r>
        <w:rPr>
          <w:rFonts w:hint="eastAsia" w:ascii="仿宋_GB2312" w:hAnsi="仿宋_GB2312" w:eastAsia="仿宋_GB2312" w:cs="仿宋_GB2312"/>
          <w:color w:val="auto"/>
          <w:kern w:val="0"/>
          <w:sz w:val="32"/>
          <w:szCs w:val="32"/>
          <w:highlight w:val="none"/>
          <w:shd w:val="clear" w:color="auto" w:fill="FFFFFF"/>
          <w:lang w:bidi="ar"/>
        </w:rPr>
        <w:t>《化妆品生产监督检查</w:t>
      </w:r>
      <w:r>
        <w:rPr>
          <w:rFonts w:hint="eastAsia" w:ascii="仿宋_GB2312" w:hAnsi="仿宋_GB2312" w:eastAsia="仿宋_GB2312" w:cs="仿宋_GB2312"/>
          <w:color w:val="auto"/>
          <w:kern w:val="0"/>
          <w:sz w:val="32"/>
          <w:szCs w:val="32"/>
          <w:highlight w:val="none"/>
          <w:shd w:val="clear" w:color="auto" w:fill="FFFFFF"/>
          <w:lang w:val="en-US" w:eastAsia="zh-CN" w:bidi="ar"/>
        </w:rPr>
        <w:t>后处置措施</w:t>
      </w:r>
      <w:r>
        <w:rPr>
          <w:rFonts w:hint="eastAsia" w:ascii="仿宋_GB2312" w:hAnsi="仿宋_GB2312" w:eastAsia="仿宋_GB2312" w:cs="仿宋_GB2312"/>
          <w:color w:val="auto"/>
          <w:kern w:val="0"/>
          <w:sz w:val="32"/>
          <w:szCs w:val="32"/>
          <w:highlight w:val="none"/>
          <w:shd w:val="clear" w:color="auto" w:fill="FFFFFF"/>
          <w:lang w:bidi="ar"/>
        </w:rPr>
        <w:t>告知书》（附件</w:t>
      </w:r>
      <w:r>
        <w:rPr>
          <w:rFonts w:hint="eastAsia" w:ascii="仿宋_GB2312" w:hAnsi="仿宋_GB2312" w:eastAsia="仿宋_GB2312" w:cs="仿宋_GB2312"/>
          <w:color w:val="auto"/>
          <w:kern w:val="0"/>
          <w:sz w:val="32"/>
          <w:szCs w:val="32"/>
          <w:highlight w:val="none"/>
          <w:shd w:val="clear" w:color="auto" w:fill="FFFFFF"/>
          <w:lang w:val="en-US" w:eastAsia="zh-CN" w:bidi="ar"/>
        </w:rPr>
        <w:t>2</w:t>
      </w:r>
      <w:r>
        <w:rPr>
          <w:rFonts w:hint="eastAsia" w:ascii="仿宋_GB2312" w:hAnsi="仿宋_GB2312" w:eastAsia="仿宋_GB2312" w:cs="仿宋_GB2312"/>
          <w:color w:val="auto"/>
          <w:kern w:val="0"/>
          <w:sz w:val="32"/>
          <w:szCs w:val="32"/>
          <w:highlight w:val="none"/>
          <w:shd w:val="clear" w:color="auto" w:fill="FFFFFF"/>
          <w:lang w:bidi="ar"/>
        </w:rPr>
        <w:t>）</w:t>
      </w:r>
      <w:r>
        <w:rPr>
          <w:rFonts w:hint="eastAsia" w:ascii="仿宋_GB2312" w:hAnsi="仿宋_GB2312" w:eastAsia="仿宋_GB2312" w:cs="仿宋_GB2312"/>
          <w:color w:val="auto"/>
          <w:kern w:val="0"/>
          <w:sz w:val="32"/>
          <w:szCs w:val="32"/>
          <w:highlight w:val="none"/>
          <w:shd w:val="clear" w:color="auto" w:fill="FFFFFF"/>
          <w:lang w:val="en-US" w:eastAsia="zh-CN" w:bidi="ar"/>
        </w:rPr>
        <w:t>通报省中心、检查分局；</w:t>
      </w:r>
      <w:r>
        <w:rPr>
          <w:rFonts w:hint="eastAsia" w:ascii="仿宋_GB2312" w:hAnsi="仿宋_GB2312" w:eastAsia="仿宋_GB2312" w:cs="仿宋_GB2312"/>
          <w:color w:val="auto"/>
          <w:kern w:val="0"/>
          <w:sz w:val="32"/>
          <w:szCs w:val="32"/>
          <w:highlight w:val="none"/>
          <w:shd w:val="clear" w:color="auto" w:fill="FFFFFF"/>
          <w:lang w:bidi="ar"/>
        </w:rPr>
        <w:t>不一致的，</w:t>
      </w:r>
      <w:r>
        <w:rPr>
          <w:rFonts w:hint="eastAsia" w:ascii="仿宋_GB2312" w:hAnsi="仿宋_GB2312" w:eastAsia="仿宋_GB2312" w:cs="仿宋_GB2312"/>
          <w:color w:val="auto"/>
          <w:kern w:val="0"/>
          <w:sz w:val="32"/>
          <w:szCs w:val="32"/>
          <w:highlight w:val="none"/>
          <w:shd w:val="clear" w:color="auto" w:fill="FFFFFF"/>
          <w:lang w:eastAsia="zh-CN" w:bidi="ar"/>
        </w:rPr>
        <w:t>化妆品处</w:t>
      </w:r>
      <w:r>
        <w:rPr>
          <w:rFonts w:hint="eastAsia" w:ascii="仿宋_GB2312" w:hAnsi="仿宋_GB2312" w:eastAsia="仿宋_GB2312" w:cs="仿宋_GB2312"/>
          <w:color w:val="auto"/>
          <w:kern w:val="0"/>
          <w:sz w:val="32"/>
          <w:szCs w:val="32"/>
          <w:highlight w:val="none"/>
          <w:shd w:val="clear" w:color="auto" w:fill="FFFFFF"/>
          <w:lang w:val="en-US" w:eastAsia="zh-CN" w:bidi="ar"/>
        </w:rPr>
        <w:t>作出</w:t>
      </w:r>
      <w:r>
        <w:rPr>
          <w:rFonts w:hint="eastAsia" w:ascii="仿宋_GB2312" w:hAnsi="仿宋_GB2312" w:eastAsia="仿宋_GB2312" w:cs="仿宋_GB2312"/>
          <w:color w:val="auto"/>
          <w:kern w:val="0"/>
          <w:sz w:val="32"/>
          <w:szCs w:val="32"/>
          <w:highlight w:val="none"/>
          <w:shd w:val="clear" w:color="auto" w:fill="FFFFFF"/>
          <w:lang w:bidi="ar"/>
        </w:rPr>
        <w:t>变更决定</w:t>
      </w:r>
      <w:r>
        <w:rPr>
          <w:rFonts w:hint="eastAsia" w:ascii="仿宋_GB2312" w:hAnsi="仿宋_GB2312" w:eastAsia="仿宋_GB2312" w:cs="仿宋_GB2312"/>
          <w:color w:val="auto"/>
          <w:kern w:val="0"/>
          <w:sz w:val="32"/>
          <w:szCs w:val="32"/>
          <w:highlight w:val="none"/>
          <w:shd w:val="clear" w:color="auto" w:fill="FFFFFF"/>
          <w:lang w:val="en-US" w:eastAsia="zh-CN" w:bidi="ar"/>
        </w:rPr>
        <w:t>并提出后</w:t>
      </w:r>
      <w:r>
        <w:rPr>
          <w:rFonts w:hint="eastAsia" w:ascii="仿宋_GB2312" w:hAnsi="仿宋_GB2312" w:eastAsia="仿宋_GB2312" w:cs="仿宋_GB2312"/>
          <w:color w:val="auto"/>
          <w:kern w:val="0"/>
          <w:sz w:val="32"/>
          <w:szCs w:val="32"/>
          <w:highlight w:val="none"/>
          <w:shd w:val="clear" w:color="auto" w:fill="FFFFFF"/>
          <w:lang w:bidi="ar"/>
        </w:rPr>
        <w:t>处置措施，</w:t>
      </w:r>
      <w:r>
        <w:rPr>
          <w:rFonts w:hint="eastAsia" w:ascii="仿宋_GB2312" w:hAnsi="仿宋_GB2312" w:eastAsia="仿宋_GB2312" w:cs="仿宋_GB2312"/>
          <w:color w:val="auto"/>
          <w:kern w:val="0"/>
          <w:sz w:val="32"/>
          <w:szCs w:val="32"/>
          <w:highlight w:val="none"/>
          <w:shd w:val="clear" w:color="auto" w:fill="FFFFFF"/>
          <w:lang w:val="en-US" w:eastAsia="zh-CN" w:bidi="ar"/>
        </w:rPr>
        <w:t>出具</w:t>
      </w:r>
      <w:r>
        <w:rPr>
          <w:rFonts w:hint="eastAsia" w:ascii="仿宋_GB2312" w:hAnsi="仿宋_GB2312" w:eastAsia="仿宋_GB2312" w:cs="仿宋_GB2312"/>
          <w:color w:val="auto"/>
          <w:kern w:val="0"/>
          <w:sz w:val="32"/>
          <w:szCs w:val="32"/>
          <w:highlight w:val="none"/>
          <w:shd w:val="clear" w:color="auto" w:fill="FFFFFF"/>
          <w:lang w:bidi="ar"/>
        </w:rPr>
        <w:t>《化妆品生产监督检查变更告知书》（附件</w:t>
      </w:r>
      <w:r>
        <w:rPr>
          <w:rFonts w:hint="eastAsia" w:ascii="仿宋_GB2312" w:hAnsi="仿宋_GB2312" w:eastAsia="仿宋_GB2312" w:cs="仿宋_GB2312"/>
          <w:color w:val="auto"/>
          <w:kern w:val="0"/>
          <w:sz w:val="32"/>
          <w:szCs w:val="32"/>
          <w:highlight w:val="none"/>
          <w:shd w:val="clear" w:color="auto" w:fill="FFFFFF"/>
          <w:lang w:val="en-US" w:eastAsia="zh-CN" w:bidi="ar"/>
        </w:rPr>
        <w:t>3</w:t>
      </w:r>
      <w:r>
        <w:rPr>
          <w:rFonts w:hint="eastAsia" w:ascii="仿宋_GB2312" w:hAnsi="仿宋_GB2312" w:eastAsia="仿宋_GB2312" w:cs="仿宋_GB2312"/>
          <w:color w:val="auto"/>
          <w:kern w:val="0"/>
          <w:sz w:val="32"/>
          <w:szCs w:val="32"/>
          <w:highlight w:val="none"/>
          <w:shd w:val="clear" w:color="auto" w:fill="FFFFFF"/>
          <w:lang w:bidi="ar"/>
        </w:rPr>
        <w:t>）通报省中心</w:t>
      </w:r>
      <w:r>
        <w:rPr>
          <w:rFonts w:hint="eastAsia" w:ascii="仿宋_GB2312" w:hAnsi="仿宋_GB2312" w:eastAsia="仿宋_GB2312" w:cs="仿宋_GB2312"/>
          <w:color w:val="auto"/>
          <w:kern w:val="0"/>
          <w:sz w:val="32"/>
          <w:szCs w:val="32"/>
          <w:highlight w:val="none"/>
          <w:shd w:val="clear" w:color="auto" w:fill="FFFFFF"/>
          <w:lang w:eastAsia="zh-CN" w:bidi="ar"/>
        </w:rPr>
        <w:t>、</w:t>
      </w:r>
      <w:r>
        <w:rPr>
          <w:rFonts w:hint="eastAsia" w:ascii="仿宋_GB2312" w:hAnsi="仿宋_GB2312" w:eastAsia="仿宋_GB2312" w:cs="仿宋_GB2312"/>
          <w:color w:val="auto"/>
          <w:kern w:val="0"/>
          <w:sz w:val="32"/>
          <w:szCs w:val="32"/>
          <w:highlight w:val="none"/>
          <w:shd w:val="clear" w:color="auto" w:fill="FFFFFF"/>
          <w:lang w:bidi="ar"/>
        </w:rPr>
        <w:t>检查分局，</w:t>
      </w:r>
      <w:r>
        <w:rPr>
          <w:rFonts w:hint="eastAsia" w:ascii="仿宋_GB2312" w:hAnsi="仿宋_GB2312" w:eastAsia="仿宋_GB2312" w:cs="仿宋_GB2312"/>
          <w:color w:val="auto"/>
          <w:kern w:val="0"/>
          <w:sz w:val="32"/>
          <w:szCs w:val="32"/>
          <w:highlight w:val="none"/>
          <w:shd w:val="clear" w:color="auto" w:fill="FFFFFF"/>
          <w:lang w:val="en-US" w:eastAsia="zh-CN" w:bidi="ar"/>
        </w:rPr>
        <w:t>由</w:t>
      </w:r>
      <w:r>
        <w:rPr>
          <w:rFonts w:hint="eastAsia" w:ascii="仿宋_GB2312" w:hAnsi="仿宋_GB2312" w:eastAsia="仿宋_GB2312" w:cs="仿宋_GB2312"/>
          <w:color w:val="auto"/>
          <w:kern w:val="0"/>
          <w:sz w:val="32"/>
          <w:szCs w:val="32"/>
          <w:highlight w:val="none"/>
          <w:shd w:val="clear" w:color="auto" w:fill="FFFFFF"/>
          <w:lang w:bidi="ar"/>
        </w:rPr>
        <w:t>检查分局</w:t>
      </w:r>
      <w:r>
        <w:rPr>
          <w:rFonts w:hint="eastAsia" w:ascii="仿宋_GB2312" w:hAnsi="仿宋_GB2312" w:eastAsia="仿宋_GB2312" w:cs="仿宋_GB2312"/>
          <w:color w:val="auto"/>
          <w:kern w:val="0"/>
          <w:sz w:val="32"/>
          <w:szCs w:val="32"/>
          <w:highlight w:val="none"/>
          <w:shd w:val="clear" w:color="auto" w:fill="FFFFFF"/>
          <w:lang w:val="en-US" w:eastAsia="zh-CN" w:bidi="ar"/>
        </w:rPr>
        <w:t>通报被</w:t>
      </w:r>
      <w:r>
        <w:rPr>
          <w:rFonts w:hint="eastAsia" w:ascii="仿宋_GB2312" w:hAnsi="仿宋_GB2312" w:eastAsia="仿宋_GB2312" w:cs="仿宋_GB2312"/>
          <w:color w:val="auto"/>
          <w:kern w:val="0"/>
          <w:sz w:val="32"/>
          <w:szCs w:val="32"/>
          <w:highlight w:val="none"/>
          <w:shd w:val="clear" w:color="auto" w:fill="FFFFFF"/>
          <w:lang w:bidi="ar"/>
        </w:rPr>
        <w:t>检查单位</w:t>
      </w:r>
      <w:r>
        <w:rPr>
          <w:rFonts w:hint="eastAsia" w:ascii="仿宋_GB2312" w:hAnsi="仿宋_GB2312" w:eastAsia="仿宋_GB2312" w:cs="仿宋_GB2312"/>
          <w:color w:val="auto"/>
          <w:kern w:val="0"/>
          <w:sz w:val="32"/>
          <w:szCs w:val="32"/>
          <w:highlight w:val="none"/>
          <w:shd w:val="clear" w:color="auto" w:fill="FFFFFF"/>
          <w:lang w:val="en-US" w:eastAsia="zh-CN" w:bidi="ar"/>
        </w:rPr>
        <w:t>并经其确认</w:t>
      </w:r>
      <w:r>
        <w:rPr>
          <w:rFonts w:hint="eastAsia" w:ascii="仿宋_GB2312" w:hAnsi="仿宋_GB2312" w:eastAsia="仿宋_GB2312" w:cs="仿宋_GB2312"/>
          <w:color w:val="auto"/>
          <w:kern w:val="0"/>
          <w:sz w:val="32"/>
          <w:szCs w:val="32"/>
          <w:highlight w:val="none"/>
          <w:shd w:val="clear" w:color="auto" w:fill="FFFFFF"/>
          <w:lang w:bidi="ar"/>
        </w:rPr>
        <w:t>。检查分局督促被检查单位落实整改措施，省中心及时将检查</w:t>
      </w:r>
      <w:r>
        <w:rPr>
          <w:rFonts w:hint="eastAsia" w:ascii="仿宋_GB2312" w:hAnsi="仿宋_GB2312" w:eastAsia="仿宋_GB2312" w:cs="仿宋_GB2312"/>
          <w:color w:val="auto"/>
          <w:kern w:val="0"/>
          <w:sz w:val="32"/>
          <w:szCs w:val="32"/>
          <w:highlight w:val="none"/>
          <w:shd w:val="clear" w:color="auto" w:fill="FFFFFF"/>
          <w:lang w:val="en-US" w:eastAsia="zh-CN" w:bidi="ar"/>
        </w:rPr>
        <w:t>结论、</w:t>
      </w:r>
      <w:r>
        <w:rPr>
          <w:rFonts w:hint="eastAsia" w:ascii="仿宋_GB2312" w:hAnsi="仿宋_GB2312" w:eastAsia="仿宋_GB2312" w:cs="仿宋_GB2312"/>
          <w:color w:val="auto"/>
          <w:kern w:val="0"/>
          <w:sz w:val="32"/>
          <w:szCs w:val="32"/>
          <w:highlight w:val="none"/>
          <w:shd w:val="clear" w:color="auto" w:fill="FFFFFF"/>
          <w:lang w:bidi="ar"/>
        </w:rPr>
        <w:t>资料</w:t>
      </w:r>
      <w:r>
        <w:rPr>
          <w:rFonts w:hint="eastAsia" w:ascii="仿宋_GB2312" w:hAnsi="仿宋_GB2312" w:eastAsia="仿宋_GB2312" w:cs="仿宋_GB2312"/>
          <w:color w:val="auto"/>
          <w:kern w:val="0"/>
          <w:sz w:val="32"/>
          <w:szCs w:val="32"/>
          <w:highlight w:val="none"/>
          <w:shd w:val="clear" w:color="auto" w:fill="FFFFFF"/>
          <w:lang w:val="en-US" w:eastAsia="zh-CN" w:bidi="ar"/>
        </w:rPr>
        <w:t>及后处置措施录入</w:t>
      </w:r>
      <w:r>
        <w:rPr>
          <w:rFonts w:hint="eastAsia" w:ascii="仿宋_GB2312" w:hAnsi="仿宋_GB2312" w:eastAsia="仿宋_GB2312" w:cs="仿宋_GB2312"/>
          <w:color w:val="auto"/>
          <w:kern w:val="0"/>
          <w:sz w:val="32"/>
          <w:szCs w:val="32"/>
          <w:highlight w:val="none"/>
          <w:shd w:val="clear" w:color="auto" w:fill="FFFFFF"/>
          <w:lang w:bidi="ar"/>
        </w:rPr>
        <w:t>省智慧药监一体化应用平台，同时做好纸质</w:t>
      </w:r>
      <w:r>
        <w:rPr>
          <w:rFonts w:hint="eastAsia" w:ascii="仿宋_GB2312" w:hAnsi="仿宋_GB2312" w:eastAsia="仿宋_GB2312" w:cs="仿宋_GB2312"/>
          <w:color w:val="auto"/>
          <w:kern w:val="0"/>
          <w:sz w:val="32"/>
          <w:szCs w:val="32"/>
          <w:highlight w:val="none"/>
          <w:shd w:val="clear" w:color="auto" w:fill="FFFFFF"/>
          <w:lang w:val="en-US" w:eastAsia="zh-CN" w:bidi="ar"/>
        </w:rPr>
        <w:t>资料</w:t>
      </w:r>
      <w:r>
        <w:rPr>
          <w:rFonts w:hint="eastAsia" w:ascii="仿宋_GB2312" w:hAnsi="仿宋_GB2312" w:eastAsia="仿宋_GB2312" w:cs="仿宋_GB2312"/>
          <w:color w:val="auto"/>
          <w:kern w:val="0"/>
          <w:sz w:val="32"/>
          <w:szCs w:val="32"/>
          <w:highlight w:val="none"/>
          <w:shd w:val="clear" w:color="auto" w:fill="FFFFFF"/>
          <w:lang w:bidi="ar"/>
        </w:rPr>
        <w:t>归档工作。</w:t>
      </w:r>
    </w:p>
    <w:p>
      <w:pPr>
        <w:widowControl/>
        <w:spacing w:line="560" w:lineRule="exact"/>
        <w:ind w:firstLine="640" w:firstLineChars="200"/>
        <w:rPr>
          <w:rFonts w:hint="eastAsia" w:ascii="仿宋_GB2312" w:hAnsi="仿宋_GB2312" w:eastAsia="仿宋_GB2312" w:cs="仿宋_GB2312"/>
          <w:color w:val="auto"/>
          <w:kern w:val="0"/>
          <w:sz w:val="32"/>
          <w:szCs w:val="32"/>
          <w:highlight w:val="none"/>
          <w:shd w:val="clear" w:color="auto" w:fill="FFFFFF"/>
          <w:lang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由检查分局</w:t>
      </w:r>
      <w:r>
        <w:rPr>
          <w:rFonts w:hint="eastAsia" w:ascii="仿宋_GB2312" w:hAnsi="仿宋_GB2312" w:eastAsia="仿宋_GB2312" w:cs="仿宋_GB2312"/>
          <w:color w:val="auto"/>
          <w:kern w:val="0"/>
          <w:sz w:val="32"/>
          <w:szCs w:val="32"/>
          <w:highlight w:val="none"/>
          <w:shd w:val="clear" w:color="auto" w:fill="FFFFFF"/>
          <w:lang w:bidi="ar"/>
        </w:rPr>
        <w:t>组织的监督检查</w:t>
      </w:r>
      <w:r>
        <w:rPr>
          <w:rFonts w:hint="eastAsia" w:ascii="仿宋_GB2312" w:hAnsi="仿宋_GB2312" w:eastAsia="仿宋_GB2312" w:cs="仿宋_GB2312"/>
          <w:color w:val="auto"/>
          <w:kern w:val="0"/>
          <w:sz w:val="32"/>
          <w:szCs w:val="32"/>
          <w:highlight w:val="none"/>
          <w:shd w:val="clear" w:color="auto" w:fill="FFFFFF"/>
          <w:lang w:eastAsia="zh-CN" w:bidi="ar"/>
        </w:rPr>
        <w:t>，检查</w:t>
      </w:r>
      <w:r>
        <w:rPr>
          <w:rFonts w:hint="eastAsia" w:ascii="仿宋_GB2312" w:hAnsi="仿宋_GB2312" w:eastAsia="仿宋_GB2312" w:cs="仿宋_GB2312"/>
          <w:color w:val="auto"/>
          <w:kern w:val="0"/>
          <w:sz w:val="32"/>
          <w:szCs w:val="32"/>
          <w:highlight w:val="none"/>
          <w:shd w:val="clear" w:color="auto" w:fill="FFFFFF"/>
          <w:lang w:val="en-US" w:eastAsia="zh-CN" w:bidi="ar"/>
        </w:rPr>
        <w:t>分局应在检查完成后</w:t>
      </w:r>
      <w:r>
        <w:rPr>
          <w:rFonts w:hint="eastAsia" w:ascii="仿宋_GB2312" w:hAnsi="仿宋_GB2312" w:eastAsia="仿宋_GB2312" w:cs="仿宋_GB2312"/>
          <w:color w:val="auto"/>
          <w:kern w:val="0"/>
          <w:sz w:val="32"/>
          <w:szCs w:val="32"/>
          <w:highlight w:val="none"/>
          <w:shd w:val="clear" w:color="auto" w:fill="FFFFFF"/>
          <w:lang w:eastAsia="zh-CN" w:bidi="ar"/>
        </w:rPr>
        <w:t>5个工作日</w:t>
      </w:r>
      <w:r>
        <w:rPr>
          <w:rFonts w:hint="eastAsia" w:ascii="仿宋_GB2312" w:hAnsi="仿宋_GB2312" w:eastAsia="仿宋_GB2312" w:cs="仿宋_GB2312"/>
          <w:color w:val="auto"/>
          <w:kern w:val="0"/>
          <w:sz w:val="32"/>
          <w:szCs w:val="32"/>
          <w:highlight w:val="none"/>
          <w:shd w:val="clear" w:color="auto" w:fill="FFFFFF"/>
          <w:lang w:val="en-US" w:eastAsia="zh-CN" w:bidi="ar"/>
        </w:rPr>
        <w:t>内完成研判，确认现场检查结论及后处置措施</w:t>
      </w:r>
      <w:r>
        <w:rPr>
          <w:rFonts w:hint="eastAsia" w:ascii="仿宋_GB2312" w:hAnsi="仿宋_GB2312" w:eastAsia="仿宋_GB2312" w:cs="仿宋_GB2312"/>
          <w:color w:val="auto"/>
          <w:kern w:val="0"/>
          <w:sz w:val="32"/>
          <w:szCs w:val="32"/>
          <w:highlight w:val="none"/>
          <w:shd w:val="clear" w:color="auto" w:fill="FFFFFF"/>
          <w:lang w:eastAsia="zh-CN" w:bidi="ar"/>
        </w:rPr>
        <w:t>。</w:t>
      </w:r>
      <w:r>
        <w:rPr>
          <w:rFonts w:hint="eastAsia" w:ascii="仿宋_GB2312" w:hAnsi="仿宋_GB2312" w:eastAsia="仿宋_GB2312" w:cs="仿宋_GB2312"/>
          <w:color w:val="auto"/>
          <w:kern w:val="0"/>
          <w:sz w:val="32"/>
          <w:szCs w:val="32"/>
          <w:highlight w:val="none"/>
          <w:shd w:val="clear" w:color="auto" w:fill="FFFFFF"/>
          <w:lang w:val="en-US" w:eastAsia="zh-CN" w:bidi="ar"/>
        </w:rPr>
        <w:t>原检查记录中缺陷项目或检查</w:t>
      </w:r>
      <w:r>
        <w:rPr>
          <w:rFonts w:hint="eastAsia" w:ascii="仿宋_GB2312" w:hAnsi="仿宋_GB2312" w:eastAsia="仿宋_GB2312" w:cs="仿宋_GB2312"/>
          <w:color w:val="auto"/>
          <w:kern w:val="0"/>
          <w:sz w:val="32"/>
          <w:szCs w:val="32"/>
          <w:highlight w:val="none"/>
          <w:shd w:val="clear" w:color="auto" w:fill="FFFFFF"/>
          <w:lang w:bidi="ar"/>
        </w:rPr>
        <w:t>结论</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
        </w:rPr>
        <w:t>需要调整的，出具</w:t>
      </w:r>
      <w:r>
        <w:rPr>
          <w:rFonts w:hint="eastAsia" w:ascii="仿宋_GB2312" w:hAnsi="仿宋_GB2312" w:eastAsia="仿宋_GB2312" w:cs="仿宋_GB2312"/>
          <w:color w:val="auto"/>
          <w:kern w:val="0"/>
          <w:sz w:val="32"/>
          <w:szCs w:val="32"/>
          <w:highlight w:val="none"/>
          <w:shd w:val="clear" w:color="auto" w:fill="FFFFFF"/>
          <w:lang w:bidi="ar"/>
        </w:rPr>
        <w:t>《化妆品生产监督检查变更告知书》</w:t>
      </w:r>
      <w:r>
        <w:rPr>
          <w:rFonts w:hint="eastAsia" w:ascii="仿宋_GB2312" w:hAnsi="仿宋_GB2312" w:eastAsia="仿宋_GB2312" w:cs="仿宋_GB2312"/>
          <w:color w:val="auto"/>
          <w:kern w:val="0"/>
          <w:sz w:val="32"/>
          <w:szCs w:val="32"/>
          <w:highlight w:val="none"/>
          <w:shd w:val="clear" w:color="auto" w:fill="FFFFFF"/>
          <w:lang w:eastAsia="zh-CN" w:bidi="ar"/>
        </w:rPr>
        <w:t>（</w:t>
      </w:r>
      <w:r>
        <w:rPr>
          <w:rFonts w:hint="eastAsia" w:ascii="仿宋_GB2312" w:hAnsi="仿宋_GB2312" w:eastAsia="仿宋_GB2312" w:cs="仿宋_GB2312"/>
          <w:color w:val="auto"/>
          <w:kern w:val="0"/>
          <w:sz w:val="32"/>
          <w:szCs w:val="32"/>
          <w:highlight w:val="none"/>
          <w:shd w:val="clear" w:color="auto" w:fill="FFFFFF"/>
          <w:lang w:val="en-US" w:eastAsia="zh-CN" w:bidi="ar"/>
        </w:rPr>
        <w:t>附件3</w:t>
      </w:r>
      <w:r>
        <w:rPr>
          <w:rFonts w:hint="eastAsia" w:ascii="仿宋_GB2312" w:hAnsi="仿宋_GB2312" w:eastAsia="仿宋_GB2312" w:cs="仿宋_GB2312"/>
          <w:color w:val="auto"/>
          <w:kern w:val="0"/>
          <w:sz w:val="32"/>
          <w:szCs w:val="32"/>
          <w:highlight w:val="none"/>
          <w:shd w:val="clear" w:color="auto" w:fill="FFFFFF"/>
          <w:lang w:eastAsia="zh-CN" w:bidi="ar"/>
        </w:rPr>
        <w:t>），</w:t>
      </w:r>
      <w:r>
        <w:rPr>
          <w:rFonts w:hint="eastAsia" w:ascii="仿宋_GB2312" w:hAnsi="仿宋_GB2312" w:eastAsia="仿宋_GB2312" w:cs="仿宋_GB2312"/>
          <w:color w:val="auto"/>
          <w:kern w:val="0"/>
          <w:sz w:val="32"/>
          <w:szCs w:val="32"/>
          <w:highlight w:val="none"/>
          <w:shd w:val="clear" w:color="auto" w:fill="FFFFFF"/>
          <w:lang w:bidi="ar"/>
        </w:rPr>
        <w:t>通报被检查单位</w:t>
      </w:r>
      <w:r>
        <w:rPr>
          <w:rFonts w:hint="eastAsia" w:ascii="仿宋_GB2312" w:hAnsi="仿宋_GB2312" w:eastAsia="仿宋_GB2312" w:cs="仿宋_GB2312"/>
          <w:color w:val="auto"/>
          <w:kern w:val="0"/>
          <w:sz w:val="32"/>
          <w:szCs w:val="32"/>
          <w:highlight w:val="none"/>
          <w:shd w:val="clear" w:color="auto" w:fill="FFFFFF"/>
          <w:lang w:val="en-US" w:eastAsia="zh-CN" w:bidi="ar"/>
        </w:rPr>
        <w:t>并经其确认</w:t>
      </w:r>
      <w:r>
        <w:rPr>
          <w:rFonts w:hint="eastAsia" w:ascii="仿宋_GB2312" w:hAnsi="仿宋_GB2312" w:eastAsia="仿宋_GB2312" w:cs="仿宋_GB2312"/>
          <w:color w:val="auto"/>
          <w:kern w:val="0"/>
          <w:sz w:val="32"/>
          <w:szCs w:val="32"/>
          <w:highlight w:val="none"/>
          <w:shd w:val="clear" w:color="auto" w:fill="FFFFFF"/>
          <w:lang w:eastAsia="zh-CN" w:bidi="ar"/>
        </w:rPr>
        <w:t>。</w:t>
      </w:r>
    </w:p>
    <w:p>
      <w:pPr>
        <w:widowControl/>
        <w:numPr>
          <w:ilvl w:val="0"/>
          <w:numId w:val="3"/>
        </w:numPr>
        <w:spacing w:line="560" w:lineRule="exact"/>
        <w:ind w:firstLine="640" w:firstLineChars="200"/>
        <w:jc w:val="left"/>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整改</w:t>
      </w:r>
    </w:p>
    <w:p>
      <w:pPr>
        <w:widowControl/>
        <w:spacing w:line="560" w:lineRule="exact"/>
        <w:ind w:firstLine="64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32"/>
          <w:szCs w:val="32"/>
          <w:highlight w:val="none"/>
          <w:shd w:val="clear" w:color="auto" w:fill="FFFFFF"/>
          <w:lang w:bidi="ar"/>
        </w:rPr>
        <w:t>对现场检查中发现的缺陷和问题，能立即整改的，检查组应当监督被检查单位当场整改；不能立即整改的，检查分局督促被检查单位于检查结束后1个月内按照《化妆品生产检查整改报告要求及格式》报送整改报告。整改报告应包括存在的主要问题、问题调查分析与风险评估、风险控制措施、整改后效果等内容。</w:t>
      </w:r>
      <w:r>
        <w:rPr>
          <w:rFonts w:hint="eastAsia" w:ascii="仿宋_GB2312" w:hAnsi="仿宋_GB2312" w:eastAsia="仿宋_GB2312" w:cs="仿宋_GB2312"/>
          <w:color w:val="auto"/>
          <w:kern w:val="0"/>
          <w:sz w:val="32"/>
          <w:szCs w:val="32"/>
          <w:highlight w:val="none"/>
          <w:shd w:val="clear" w:color="auto" w:fill="FFFFFF"/>
          <w:lang w:val="en-US" w:eastAsia="zh-CN" w:bidi="ar"/>
        </w:rPr>
        <w:t>被检查单位在1个月内无法完成整改的，应向检查分局提交延期申请，</w:t>
      </w:r>
      <w:r>
        <w:rPr>
          <w:rFonts w:hint="eastAsia" w:ascii="仿宋_GB2312" w:hAnsi="仿宋_GB2312" w:eastAsia="仿宋_GB2312" w:cs="仿宋_GB2312"/>
          <w:color w:val="auto"/>
          <w:kern w:val="0"/>
          <w:sz w:val="32"/>
          <w:szCs w:val="32"/>
          <w:highlight w:val="none"/>
          <w:shd w:val="clear" w:color="auto" w:fill="FFFFFF"/>
          <w:lang w:bidi="ar"/>
        </w:rPr>
        <w:t>原则</w:t>
      </w:r>
      <w:r>
        <w:rPr>
          <w:rFonts w:hint="eastAsia" w:ascii="仿宋_GB2312" w:hAnsi="仿宋_GB2312" w:eastAsia="仿宋_GB2312" w:cs="仿宋_GB2312"/>
          <w:color w:val="auto"/>
          <w:kern w:val="0"/>
          <w:sz w:val="32"/>
          <w:szCs w:val="32"/>
          <w:highlight w:val="none"/>
          <w:shd w:val="clear" w:color="auto" w:fill="FFFFFF"/>
          <w:lang w:val="en-US" w:eastAsia="zh-CN" w:bidi="ar"/>
        </w:rPr>
        <w:t>上</w:t>
      </w:r>
      <w:r>
        <w:rPr>
          <w:rFonts w:hint="eastAsia" w:ascii="仿宋_GB2312" w:hAnsi="仿宋_GB2312" w:eastAsia="仿宋_GB2312" w:cs="仿宋_GB2312"/>
          <w:color w:val="auto"/>
          <w:kern w:val="0"/>
          <w:sz w:val="31"/>
          <w:szCs w:val="31"/>
          <w:highlight w:val="none"/>
          <w:lang w:bidi="ar"/>
        </w:rPr>
        <w:t>整改总时限应控制在</w:t>
      </w:r>
      <w:r>
        <w:rPr>
          <w:rFonts w:hint="eastAsia" w:ascii="仿宋_GB2312" w:hAnsi="仿宋_GB2312" w:eastAsia="仿宋_GB2312" w:cs="仿宋_GB2312"/>
          <w:color w:val="auto"/>
          <w:kern w:val="0"/>
          <w:sz w:val="32"/>
          <w:szCs w:val="32"/>
          <w:highlight w:val="none"/>
          <w:shd w:val="clear" w:color="auto" w:fill="FFFFFF"/>
          <w:lang w:bidi="ar"/>
        </w:rPr>
        <w:t>2个</w:t>
      </w:r>
      <w:r>
        <w:rPr>
          <w:rFonts w:hint="eastAsia" w:ascii="仿宋_GB2312" w:hAnsi="仿宋_GB2312" w:eastAsia="仿宋_GB2312" w:cs="仿宋_GB2312"/>
          <w:color w:val="auto"/>
          <w:kern w:val="0"/>
          <w:sz w:val="31"/>
          <w:szCs w:val="31"/>
          <w:highlight w:val="none"/>
          <w:lang w:bidi="ar"/>
        </w:rPr>
        <w:t>月内。</w:t>
      </w:r>
    </w:p>
    <w:p>
      <w:pPr>
        <w:widowControl/>
        <w:numPr>
          <w:ilvl w:val="0"/>
          <w:numId w:val="3"/>
        </w:numPr>
        <w:spacing w:line="560" w:lineRule="exact"/>
        <w:ind w:firstLine="640" w:firstLineChars="200"/>
        <w:jc w:val="left"/>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复查</w:t>
      </w:r>
    </w:p>
    <w:p>
      <w:pPr>
        <w:widowControl/>
        <w:spacing w:line="560" w:lineRule="exact"/>
        <w:ind w:firstLine="640" w:firstLineChars="200"/>
        <w:jc w:val="left"/>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各检查分局应当在收到被检查单位的整改报告后</w:t>
      </w:r>
      <w:r>
        <w:rPr>
          <w:rFonts w:hint="eastAsia" w:ascii="仿宋_GB2312" w:hAnsi="仿宋_GB2312" w:eastAsia="仿宋_GB2312" w:cs="仿宋_GB2312"/>
          <w:color w:val="auto"/>
          <w:kern w:val="0"/>
          <w:sz w:val="32"/>
          <w:szCs w:val="32"/>
          <w:highlight w:val="none"/>
          <w:shd w:val="clear" w:color="auto" w:fill="FFFFFF"/>
          <w:lang w:val="en-US" w:eastAsia="zh-CN" w:bidi="ar"/>
        </w:rPr>
        <w:t>20个工作日内</w:t>
      </w:r>
      <w:r>
        <w:rPr>
          <w:rFonts w:hint="eastAsia" w:ascii="仿宋_GB2312" w:hAnsi="仿宋_GB2312" w:eastAsia="仿宋_GB2312" w:cs="仿宋_GB2312"/>
          <w:color w:val="auto"/>
          <w:kern w:val="0"/>
          <w:sz w:val="32"/>
          <w:szCs w:val="32"/>
          <w:highlight w:val="none"/>
          <w:shd w:val="clear" w:color="auto" w:fill="FFFFFF"/>
          <w:lang w:bidi="ar"/>
        </w:rPr>
        <w:t>开展复查</w:t>
      </w:r>
      <w:r>
        <w:rPr>
          <w:rFonts w:hint="eastAsia" w:ascii="仿宋_GB2312" w:hAnsi="仿宋_GB2312" w:eastAsia="仿宋_GB2312" w:cs="仿宋_GB2312"/>
          <w:color w:val="auto"/>
          <w:kern w:val="0"/>
          <w:sz w:val="32"/>
          <w:szCs w:val="32"/>
          <w:highlight w:val="none"/>
          <w:shd w:val="clear" w:color="auto" w:fill="FFFFFF"/>
          <w:lang w:eastAsia="zh-CN" w:bidi="ar"/>
        </w:rPr>
        <w:t>。</w:t>
      </w:r>
      <w:r>
        <w:rPr>
          <w:rFonts w:hint="eastAsia" w:ascii="仿宋_GB2312" w:hAnsi="仿宋_GB2312" w:eastAsia="仿宋_GB2312" w:cs="仿宋_GB2312"/>
          <w:color w:val="auto"/>
          <w:kern w:val="0"/>
          <w:sz w:val="32"/>
          <w:szCs w:val="32"/>
          <w:highlight w:val="none"/>
          <w:shd w:val="clear" w:color="auto" w:fill="FFFFFF"/>
          <w:lang w:bidi="ar"/>
        </w:rPr>
        <w:t>对被检查单位存在提交整改材料存疑、未按规定时限提交书面整改报告以及通过整改报告无法确定缺陷项已得到整改等情形的，应组织现场复查。各检查分局应及时将书面或现场复查的《化妆品生产检查复查报告》录入省智慧药监一体化应用平台，同时做好纸质</w:t>
      </w:r>
      <w:r>
        <w:rPr>
          <w:rFonts w:hint="eastAsia" w:ascii="仿宋_GB2312" w:hAnsi="仿宋_GB2312" w:eastAsia="仿宋_GB2312" w:cs="仿宋_GB2312"/>
          <w:color w:val="auto"/>
          <w:kern w:val="0"/>
          <w:sz w:val="32"/>
          <w:szCs w:val="32"/>
          <w:highlight w:val="none"/>
          <w:shd w:val="clear" w:color="auto" w:fill="FFFFFF"/>
          <w:lang w:val="en-US" w:eastAsia="zh-CN" w:bidi="ar"/>
        </w:rPr>
        <w:t>资料</w:t>
      </w:r>
      <w:r>
        <w:rPr>
          <w:rFonts w:hint="eastAsia" w:ascii="仿宋_GB2312" w:hAnsi="仿宋_GB2312" w:eastAsia="仿宋_GB2312" w:cs="仿宋_GB2312"/>
          <w:color w:val="auto"/>
          <w:kern w:val="0"/>
          <w:sz w:val="32"/>
          <w:szCs w:val="32"/>
          <w:highlight w:val="none"/>
          <w:shd w:val="clear" w:color="auto" w:fill="FFFFFF"/>
          <w:lang w:bidi="ar"/>
        </w:rPr>
        <w:t>归档工作。</w:t>
      </w:r>
    </w:p>
    <w:p>
      <w:pPr>
        <w:widowControl/>
        <w:spacing w:line="560" w:lineRule="exact"/>
        <w:ind w:firstLine="64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32"/>
          <w:szCs w:val="32"/>
          <w:highlight w:val="none"/>
          <w:shd w:val="clear" w:color="auto" w:fill="FFFFFF"/>
          <w:lang w:bidi="ar"/>
        </w:rPr>
        <w:t>被检查单位未按要求整改、涉嫌违法的，</w:t>
      </w:r>
      <w:r>
        <w:rPr>
          <w:rFonts w:hint="eastAsia" w:ascii="仿宋_GB2312" w:hAnsi="仿宋_GB2312" w:eastAsia="仿宋_GB2312" w:cs="仿宋_GB2312"/>
          <w:color w:val="auto"/>
          <w:kern w:val="0"/>
          <w:sz w:val="32"/>
          <w:szCs w:val="32"/>
          <w:highlight w:val="none"/>
          <w:shd w:val="clear" w:color="auto" w:fill="FFFFFF"/>
          <w:lang w:val="en-US" w:eastAsia="zh-CN" w:bidi="ar"/>
        </w:rPr>
        <w:t>检查分局</w:t>
      </w:r>
      <w:r>
        <w:rPr>
          <w:rFonts w:hint="eastAsia" w:ascii="仿宋_GB2312" w:hAnsi="仿宋_GB2312" w:eastAsia="仿宋_GB2312" w:cs="仿宋_GB2312"/>
          <w:color w:val="auto"/>
          <w:kern w:val="0"/>
          <w:sz w:val="32"/>
          <w:szCs w:val="32"/>
          <w:highlight w:val="none"/>
          <w:shd w:val="clear" w:color="auto" w:fill="FFFFFF"/>
          <w:lang w:bidi="ar"/>
        </w:rPr>
        <w:t>应当依法立案</w:t>
      </w:r>
      <w:r>
        <w:rPr>
          <w:rFonts w:hint="eastAsia" w:ascii="仿宋_GB2312" w:hAnsi="仿宋_GB2312" w:eastAsia="仿宋_GB2312" w:cs="仿宋_GB2312"/>
          <w:color w:val="auto"/>
          <w:kern w:val="0"/>
          <w:sz w:val="32"/>
          <w:szCs w:val="32"/>
          <w:highlight w:val="none"/>
          <w:shd w:val="clear" w:color="auto" w:fill="FFFFFF"/>
          <w:lang w:val="en-US" w:eastAsia="zh-CN" w:bidi="ar"/>
        </w:rPr>
        <w:t>调查</w:t>
      </w:r>
      <w:r>
        <w:rPr>
          <w:rFonts w:hint="eastAsia" w:ascii="仿宋_GB2312" w:hAnsi="仿宋_GB2312" w:eastAsia="仿宋_GB2312" w:cs="仿宋_GB2312"/>
          <w:color w:val="auto"/>
          <w:kern w:val="0"/>
          <w:sz w:val="32"/>
          <w:szCs w:val="32"/>
          <w:highlight w:val="none"/>
          <w:shd w:val="clear" w:color="auto" w:fill="FFFFFF"/>
          <w:lang w:bidi="ar"/>
        </w:rPr>
        <w:t>。违法行为轻微并及时改正，没有造成危害后果的，</w:t>
      </w:r>
      <w:r>
        <w:rPr>
          <w:rFonts w:hint="eastAsia" w:ascii="仿宋_GB2312" w:hAnsi="仿宋_GB2312" w:eastAsia="仿宋_GB2312" w:cs="仿宋_GB2312"/>
          <w:color w:val="auto"/>
          <w:kern w:val="0"/>
          <w:sz w:val="32"/>
          <w:szCs w:val="32"/>
          <w:highlight w:val="none"/>
          <w:shd w:val="clear" w:color="auto" w:fill="FFFFFF"/>
          <w:lang w:val="en-US" w:eastAsia="zh-CN" w:bidi="ar"/>
        </w:rPr>
        <w:t>依法</w:t>
      </w:r>
      <w:r>
        <w:rPr>
          <w:rFonts w:hint="eastAsia" w:ascii="仿宋_GB2312" w:hAnsi="仿宋_GB2312" w:eastAsia="仿宋_GB2312" w:cs="仿宋_GB2312"/>
          <w:color w:val="auto"/>
          <w:kern w:val="0"/>
          <w:sz w:val="32"/>
          <w:szCs w:val="32"/>
          <w:highlight w:val="none"/>
          <w:shd w:val="clear" w:color="auto" w:fill="FFFFFF"/>
          <w:lang w:bidi="ar"/>
        </w:rPr>
        <w:t>不予行政处罚。</w:t>
      </w:r>
    </w:p>
    <w:p>
      <w:pPr>
        <w:widowControl/>
        <w:numPr>
          <w:ilvl w:val="0"/>
          <w:numId w:val="3"/>
        </w:numPr>
        <w:spacing w:line="560" w:lineRule="exact"/>
        <w:ind w:firstLine="640" w:firstLineChars="200"/>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立案调查</w:t>
      </w:r>
    </w:p>
    <w:p>
      <w:pPr>
        <w:widowControl/>
        <w:spacing w:line="560" w:lineRule="exact"/>
        <w:ind w:firstLine="640" w:firstLineChars="200"/>
        <w:jc w:val="left"/>
        <w:rPr>
          <w:rFonts w:hint="eastAsia"/>
          <w:color w:val="auto"/>
          <w:highlight w:val="none"/>
        </w:rPr>
      </w:pPr>
      <w:r>
        <w:rPr>
          <w:rFonts w:hint="eastAsia" w:ascii="仿宋_GB2312" w:hAnsi="仿宋_GB2312" w:eastAsia="仿宋_GB2312" w:cs="仿宋_GB2312"/>
          <w:color w:val="auto"/>
          <w:kern w:val="0"/>
          <w:sz w:val="32"/>
          <w:szCs w:val="32"/>
          <w:highlight w:val="none"/>
          <w:shd w:val="clear" w:color="auto" w:fill="FFFFFF"/>
          <w:lang w:val="en-US" w:eastAsia="zh-CN" w:bidi="ar"/>
        </w:rPr>
        <w:t>现场检查中检查组发现被检查单位存在涉嫌违法行为的，或省中心在报告审查、化妆品处在确认环节发现同类情形的，应当收集相关证据，及时</w:t>
      </w:r>
      <w:r>
        <w:rPr>
          <w:rFonts w:hint="eastAsia" w:ascii="仿宋_GB2312" w:hAnsi="仿宋_GB2312" w:eastAsia="仿宋_GB2312" w:cs="仿宋_GB2312"/>
          <w:color w:val="auto"/>
          <w:kern w:val="0"/>
          <w:sz w:val="32"/>
          <w:szCs w:val="32"/>
          <w:highlight w:val="none"/>
          <w:shd w:val="clear" w:color="auto" w:fill="FFFFFF"/>
          <w:lang w:bidi="ar"/>
        </w:rPr>
        <w:t>填写《违法线索移送单》（附件</w:t>
      </w:r>
      <w:r>
        <w:rPr>
          <w:rFonts w:hint="eastAsia" w:ascii="仿宋_GB2312" w:hAnsi="仿宋_GB2312" w:eastAsia="仿宋_GB2312" w:cs="仿宋_GB2312"/>
          <w:color w:val="auto"/>
          <w:kern w:val="0"/>
          <w:sz w:val="32"/>
          <w:szCs w:val="32"/>
          <w:highlight w:val="none"/>
          <w:shd w:val="clear" w:color="auto" w:fill="FFFFFF"/>
          <w:lang w:val="en-US" w:eastAsia="zh-CN" w:bidi="ar"/>
        </w:rPr>
        <w:t>4</w:t>
      </w:r>
      <w:r>
        <w:rPr>
          <w:rFonts w:hint="eastAsia" w:ascii="仿宋_GB2312" w:hAnsi="仿宋_GB2312" w:eastAsia="仿宋_GB2312" w:cs="仿宋_GB2312"/>
          <w:color w:val="auto"/>
          <w:kern w:val="0"/>
          <w:sz w:val="32"/>
          <w:szCs w:val="32"/>
          <w:highlight w:val="none"/>
          <w:shd w:val="clear" w:color="auto" w:fill="FFFFFF"/>
          <w:lang w:bidi="ar"/>
        </w:rPr>
        <w:t>），将违法线索及相关证据材料一并移交检查分局。</w:t>
      </w:r>
    </w:p>
    <w:p>
      <w:pPr>
        <w:widowControl/>
        <w:spacing w:line="560" w:lineRule="exact"/>
        <w:ind w:firstLine="640" w:firstLineChars="200"/>
        <w:jc w:val="left"/>
        <w:rPr>
          <w:rFonts w:hint="eastAsia"/>
          <w:color w:val="auto"/>
          <w:highlight w:val="none"/>
        </w:rPr>
      </w:pPr>
      <w:r>
        <w:rPr>
          <w:rFonts w:hint="eastAsia" w:ascii="仿宋_GB2312" w:hAnsi="仿宋_GB2312" w:eastAsia="仿宋_GB2312" w:cs="仿宋_GB2312"/>
          <w:color w:val="auto"/>
          <w:kern w:val="0"/>
          <w:sz w:val="32"/>
          <w:szCs w:val="32"/>
          <w:highlight w:val="none"/>
          <w:shd w:val="clear" w:color="auto" w:fill="FFFFFF"/>
          <w:lang w:bidi="ar"/>
        </w:rPr>
        <w:t>检查分局应及时开展调查处置，收集和固定证据，依法依职责查处，</w:t>
      </w:r>
      <w:r>
        <w:rPr>
          <w:rFonts w:hint="eastAsia" w:ascii="仿宋_GB2312" w:hAnsi="仿宋_GB2312" w:eastAsia="仿宋_GB2312" w:cs="仿宋_GB2312"/>
          <w:color w:val="auto"/>
          <w:kern w:val="0"/>
          <w:sz w:val="32"/>
          <w:szCs w:val="32"/>
          <w:highlight w:val="none"/>
          <w:shd w:val="clear" w:color="auto" w:fill="FFFFFF"/>
          <w:lang w:val="en-US" w:eastAsia="zh-CN" w:bidi="ar"/>
        </w:rPr>
        <w:t>案件查办情况每季度报</w:t>
      </w:r>
      <w:r>
        <w:rPr>
          <w:rFonts w:hint="eastAsia" w:ascii="仿宋_GB2312" w:hAnsi="仿宋_GB2312" w:eastAsia="仿宋_GB2312" w:cs="仿宋_GB2312"/>
          <w:color w:val="auto"/>
          <w:kern w:val="0"/>
          <w:sz w:val="32"/>
          <w:szCs w:val="32"/>
          <w:highlight w:val="none"/>
          <w:shd w:val="clear" w:color="auto" w:fill="FFFFFF"/>
          <w:lang w:eastAsia="zh-CN" w:bidi="ar"/>
        </w:rPr>
        <w:t>化妆品处</w:t>
      </w:r>
      <w:r>
        <w:rPr>
          <w:rFonts w:hint="eastAsia" w:ascii="仿宋_GB2312" w:hAnsi="仿宋_GB2312" w:eastAsia="仿宋_GB2312" w:cs="仿宋_GB2312"/>
          <w:color w:val="auto"/>
          <w:kern w:val="0"/>
          <w:sz w:val="32"/>
          <w:szCs w:val="32"/>
          <w:highlight w:val="none"/>
          <w:shd w:val="clear" w:color="auto" w:fill="FFFFFF"/>
          <w:lang w:bidi="ar"/>
        </w:rPr>
        <w:t>。</w:t>
      </w:r>
    </w:p>
    <w:p>
      <w:pPr>
        <w:widowControl/>
        <w:numPr>
          <w:ilvl w:val="0"/>
          <w:numId w:val="1"/>
        </w:numPr>
        <w:spacing w:line="560" w:lineRule="exact"/>
        <w:rPr>
          <w:rFonts w:hint="eastAsia" w:ascii="黑体" w:hAnsi="黑体" w:eastAsia="黑体" w:cs="黑体"/>
          <w:b/>
          <w:bCs/>
          <w:color w:val="auto"/>
          <w:kern w:val="0"/>
          <w:sz w:val="32"/>
          <w:szCs w:val="32"/>
          <w:highlight w:val="none"/>
          <w:shd w:val="clear" w:color="auto" w:fill="FFFFFF"/>
          <w:lang w:bidi="ar"/>
        </w:rPr>
      </w:pPr>
      <w:r>
        <w:rPr>
          <w:rFonts w:hint="eastAsia" w:ascii="黑体" w:hAnsi="黑体" w:eastAsia="黑体" w:cs="黑体"/>
          <w:b/>
          <w:bCs/>
          <w:color w:val="auto"/>
          <w:kern w:val="0"/>
          <w:sz w:val="32"/>
          <w:szCs w:val="32"/>
          <w:highlight w:val="none"/>
          <w:shd w:val="clear" w:color="auto" w:fill="FFFFFF"/>
          <w:lang w:bidi="ar"/>
        </w:rPr>
        <w:t>其他后处置措施</w:t>
      </w:r>
    </w:p>
    <w:p>
      <w:pPr>
        <w:widowControl/>
        <w:numPr>
          <w:ilvl w:val="0"/>
          <w:numId w:val="4"/>
        </w:numPr>
        <w:spacing w:line="560" w:lineRule="exact"/>
        <w:ind w:firstLine="640" w:firstLineChars="200"/>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紧急控制措施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shd w:val="clear" w:color="auto" w:fill="FFFFFF"/>
          <w:lang w:eastAsia="zh-CN" w:bidi="ar"/>
        </w:rPr>
      </w:pPr>
      <w:r>
        <w:rPr>
          <w:rFonts w:hint="eastAsia" w:ascii="仿宋_GB2312" w:hAnsi="仿宋_GB2312" w:eastAsia="仿宋_GB2312" w:cs="仿宋_GB2312"/>
          <w:color w:val="auto"/>
          <w:kern w:val="0"/>
          <w:sz w:val="32"/>
          <w:szCs w:val="32"/>
          <w:highlight w:val="none"/>
          <w:shd w:val="clear" w:color="auto" w:fill="FFFFFF"/>
          <w:lang w:bidi="ar"/>
        </w:rPr>
        <w:t>检查判定为“生产质量管理体系存在严重缺陷</w:t>
      </w:r>
      <w:r>
        <w:rPr>
          <w:rFonts w:hint="eastAsia" w:ascii="仿宋_GB2312" w:hAnsi="仿宋_GB2312" w:eastAsia="仿宋_GB2312" w:cs="仿宋_GB2312"/>
          <w:color w:val="auto"/>
          <w:kern w:val="0"/>
          <w:sz w:val="32"/>
          <w:szCs w:val="32"/>
          <w:highlight w:val="none"/>
          <w:shd w:val="clear" w:color="auto" w:fill="FFFFFF"/>
          <w:lang w:eastAsia="zh-CN" w:bidi="ar"/>
        </w:rPr>
        <w:t>”、</w:t>
      </w:r>
      <w:r>
        <w:rPr>
          <w:rFonts w:hint="eastAsia" w:ascii="仿宋_GB2312" w:hAnsi="仿宋_GB2312" w:eastAsia="仿宋_GB2312" w:cs="仿宋_GB2312"/>
          <w:color w:val="auto"/>
          <w:kern w:val="0"/>
          <w:sz w:val="32"/>
          <w:szCs w:val="32"/>
          <w:highlight w:val="none"/>
          <w:shd w:val="clear" w:color="auto" w:fill="FFFFFF"/>
          <w:lang w:val="en-US" w:eastAsia="zh-CN" w:bidi="ar"/>
        </w:rPr>
        <w:t>发现存在化妆品</w:t>
      </w:r>
      <w:r>
        <w:rPr>
          <w:rFonts w:hint="eastAsia" w:ascii="仿宋_GB2312" w:hAnsi="仿宋_GB2312" w:eastAsia="仿宋_GB2312" w:cs="仿宋_GB2312"/>
          <w:color w:val="auto"/>
          <w:kern w:val="0"/>
          <w:sz w:val="32"/>
          <w:szCs w:val="32"/>
          <w:highlight w:val="none"/>
          <w:shd w:val="clear" w:color="auto" w:fill="FFFFFF"/>
          <w:lang w:eastAsia="zh-CN" w:bidi="ar"/>
        </w:rPr>
        <w:t>造成人体伤害或者有证据证明可能危害人体健康</w:t>
      </w:r>
      <w:r>
        <w:rPr>
          <w:rFonts w:hint="eastAsia" w:ascii="仿宋_GB2312" w:hAnsi="仿宋_GB2312" w:eastAsia="仿宋_GB2312" w:cs="仿宋_GB2312"/>
          <w:color w:val="auto"/>
          <w:kern w:val="0"/>
          <w:sz w:val="32"/>
          <w:szCs w:val="32"/>
          <w:highlight w:val="none"/>
          <w:shd w:val="clear" w:color="auto" w:fill="FFFFFF"/>
          <w:lang w:val="en-US" w:eastAsia="zh-CN" w:bidi="ar"/>
        </w:rPr>
        <w:t>情形的，</w:t>
      </w:r>
      <w:r>
        <w:rPr>
          <w:rFonts w:hint="eastAsia" w:ascii="仿宋_GB2312" w:hAnsi="仿宋_GB2312" w:eastAsia="仿宋_GB2312" w:cs="仿宋_GB2312"/>
          <w:color w:val="auto"/>
          <w:kern w:val="0"/>
          <w:sz w:val="32"/>
          <w:szCs w:val="32"/>
          <w:highlight w:val="none"/>
          <w:shd w:val="clear" w:color="auto" w:fill="FFFFFF"/>
          <w:lang w:bidi="ar"/>
        </w:rPr>
        <w:t>检查组应第一时间报告</w:t>
      </w:r>
      <w:r>
        <w:rPr>
          <w:rFonts w:hint="eastAsia" w:ascii="仿宋_GB2312" w:hAnsi="仿宋_GB2312" w:eastAsia="仿宋_GB2312" w:cs="仿宋_GB2312"/>
          <w:color w:val="auto"/>
          <w:kern w:val="0"/>
          <w:sz w:val="32"/>
          <w:szCs w:val="32"/>
          <w:highlight w:val="none"/>
          <w:shd w:val="clear" w:color="auto" w:fill="FFFFFF"/>
          <w:lang w:eastAsia="zh-CN" w:bidi="ar"/>
        </w:rPr>
        <w:t>化妆品处</w:t>
      </w:r>
      <w:r>
        <w:rPr>
          <w:rFonts w:hint="eastAsia" w:ascii="仿宋_GB2312" w:hAnsi="仿宋_GB2312" w:eastAsia="仿宋_GB2312" w:cs="仿宋_GB2312"/>
          <w:color w:val="auto"/>
          <w:kern w:val="0"/>
          <w:sz w:val="32"/>
          <w:szCs w:val="32"/>
          <w:highlight w:val="none"/>
          <w:shd w:val="clear" w:color="auto" w:fill="FFFFFF"/>
          <w:lang w:bidi="ar"/>
        </w:rPr>
        <w:t>和检查分局</w:t>
      </w:r>
      <w:r>
        <w:rPr>
          <w:rFonts w:hint="eastAsia" w:ascii="仿宋_GB2312" w:hAnsi="仿宋_GB2312" w:eastAsia="仿宋_GB2312" w:cs="仿宋_GB2312"/>
          <w:color w:val="auto"/>
          <w:kern w:val="0"/>
          <w:sz w:val="32"/>
          <w:szCs w:val="32"/>
          <w:highlight w:val="none"/>
          <w:shd w:val="clear" w:color="auto" w:fill="FFFFFF"/>
          <w:lang w:eastAsia="zh-CN" w:bidi="ar"/>
        </w:rPr>
        <w:t>。</w:t>
      </w:r>
      <w:r>
        <w:rPr>
          <w:rFonts w:hint="eastAsia" w:ascii="仿宋_GB2312" w:hAnsi="仿宋_GB2312" w:eastAsia="仿宋_GB2312" w:cs="仿宋_GB2312"/>
          <w:color w:val="auto"/>
          <w:kern w:val="0"/>
          <w:sz w:val="32"/>
          <w:szCs w:val="32"/>
          <w:highlight w:val="none"/>
          <w:shd w:val="clear" w:color="auto" w:fill="FFFFFF"/>
          <w:lang w:bidi="ar"/>
        </w:rPr>
        <w:t>检查分局向被检查单位下达《暂停生产</w:t>
      </w:r>
      <w:r>
        <w:rPr>
          <w:rFonts w:hint="eastAsia" w:ascii="仿宋_GB2312" w:hAnsi="仿宋_GB2312" w:eastAsia="仿宋_GB2312" w:cs="仿宋_GB2312"/>
          <w:color w:val="auto"/>
          <w:kern w:val="0"/>
          <w:sz w:val="32"/>
          <w:szCs w:val="32"/>
          <w:highlight w:val="none"/>
          <w:shd w:val="clear" w:color="auto" w:fill="FFFFFF"/>
          <w:lang w:eastAsia="zh" w:bidi="ar"/>
        </w:rPr>
        <w:t>经营</w:t>
      </w:r>
      <w:r>
        <w:rPr>
          <w:rFonts w:hint="eastAsia" w:ascii="仿宋_GB2312" w:hAnsi="仿宋_GB2312" w:eastAsia="仿宋_GB2312" w:cs="仿宋_GB2312"/>
          <w:color w:val="auto"/>
          <w:kern w:val="0"/>
          <w:sz w:val="32"/>
          <w:szCs w:val="32"/>
          <w:highlight w:val="none"/>
          <w:shd w:val="clear" w:color="auto" w:fill="FFFFFF"/>
          <w:lang w:bidi="ar"/>
        </w:rPr>
        <w:t>紧急控制措施通知书》（附件</w:t>
      </w:r>
      <w:r>
        <w:rPr>
          <w:rFonts w:hint="eastAsia" w:ascii="仿宋_GB2312" w:hAnsi="仿宋_GB2312" w:eastAsia="仿宋_GB2312" w:cs="仿宋_GB2312"/>
          <w:color w:val="auto"/>
          <w:kern w:val="0"/>
          <w:sz w:val="32"/>
          <w:szCs w:val="32"/>
          <w:highlight w:val="none"/>
          <w:shd w:val="clear" w:color="auto" w:fill="FFFFFF"/>
          <w:lang w:val="en-US" w:eastAsia="zh-CN" w:bidi="ar"/>
        </w:rPr>
        <w:t>5</w:t>
      </w:r>
      <w:r>
        <w:rPr>
          <w:rFonts w:hint="eastAsia" w:ascii="仿宋_GB2312" w:hAnsi="仿宋_GB2312" w:eastAsia="仿宋_GB2312" w:cs="仿宋_GB2312"/>
          <w:color w:val="auto"/>
          <w:kern w:val="0"/>
          <w:sz w:val="32"/>
          <w:szCs w:val="32"/>
          <w:highlight w:val="none"/>
          <w:shd w:val="clear" w:color="auto" w:fill="FFFFFF"/>
          <w:lang w:bidi="ar"/>
        </w:rPr>
        <w:t>），告知被检查单位相关事实、理由、依据及其享有的陈述申辩权</w:t>
      </w:r>
      <w:r>
        <w:rPr>
          <w:rStyle w:val="19"/>
          <w:rFonts w:hint="eastAsia" w:ascii="仿宋_GB2312" w:hAnsi="仿宋_GB2312" w:eastAsia="仿宋_GB2312" w:cs="仿宋_GB2312"/>
          <w:color w:val="auto"/>
          <w:kern w:val="0"/>
          <w:sz w:val="32"/>
          <w:szCs w:val="32"/>
          <w:highlight w:val="none"/>
          <w:shd w:val="clear" w:color="auto" w:fill="FFFFFF"/>
          <w:lang w:eastAsia="zh-CN" w:bidi="ar"/>
        </w:rPr>
        <w:t>，</w:t>
      </w:r>
      <w:r>
        <w:rPr>
          <w:rStyle w:val="19"/>
          <w:rFonts w:hint="eastAsia" w:ascii="仿宋_GB2312" w:hAnsi="仿宋_GB2312" w:eastAsia="仿宋_GB2312" w:cs="仿宋_GB2312"/>
          <w:color w:val="auto"/>
          <w:kern w:val="0"/>
          <w:sz w:val="32"/>
          <w:szCs w:val="32"/>
          <w:highlight w:val="none"/>
          <w:shd w:val="clear" w:color="auto" w:fill="FFFFFF"/>
          <w:lang w:val="en-US" w:eastAsia="zh-CN" w:bidi="ar"/>
        </w:rPr>
        <w:t>并</w:t>
      </w:r>
      <w:r>
        <w:rPr>
          <w:rFonts w:hint="eastAsia" w:ascii="仿宋_GB2312" w:hAnsi="仿宋_GB2312" w:eastAsia="仿宋_GB2312" w:cs="仿宋_GB2312"/>
          <w:color w:val="auto"/>
          <w:kern w:val="0"/>
          <w:sz w:val="32"/>
          <w:szCs w:val="32"/>
          <w:highlight w:val="none"/>
          <w:shd w:val="clear" w:color="auto" w:fill="FFFFFF"/>
          <w:lang w:val="en-US" w:eastAsia="zh-CN" w:bidi="ar"/>
        </w:rPr>
        <w:t>及时将采取的紧急控制措施情况</w:t>
      </w:r>
      <w:r>
        <w:rPr>
          <w:rFonts w:hint="eastAsia" w:ascii="仿宋_GB2312" w:hAnsi="仿宋_GB2312" w:eastAsia="仿宋_GB2312" w:cs="仿宋_GB2312"/>
          <w:color w:val="auto"/>
          <w:kern w:val="0"/>
          <w:sz w:val="32"/>
          <w:szCs w:val="32"/>
          <w:highlight w:val="none"/>
          <w:shd w:val="clear" w:color="auto" w:fill="FFFFFF"/>
          <w:lang w:bidi="ar"/>
        </w:rPr>
        <w:t>报</w:t>
      </w:r>
      <w:r>
        <w:rPr>
          <w:rFonts w:hint="eastAsia" w:ascii="仿宋_GB2312" w:hAnsi="仿宋_GB2312" w:eastAsia="仿宋_GB2312" w:cs="仿宋_GB2312"/>
          <w:color w:val="auto"/>
          <w:kern w:val="0"/>
          <w:sz w:val="32"/>
          <w:szCs w:val="32"/>
          <w:highlight w:val="none"/>
          <w:shd w:val="clear" w:color="auto" w:fill="FFFFFF"/>
          <w:lang w:eastAsia="zh-CN" w:bidi="ar"/>
        </w:rPr>
        <w:t>化妆品处。</w:t>
      </w:r>
    </w:p>
    <w:p>
      <w:pPr>
        <w:widowControl/>
        <w:spacing w:line="560" w:lineRule="exact"/>
        <w:ind w:firstLine="640" w:firstLineChars="200"/>
        <w:jc w:val="left"/>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被检查单位在完成整改并经检查分局复查合格后，由检查分局下达《解除暂停生产经营紧急控</w:t>
      </w:r>
      <w:bookmarkStart w:id="0" w:name="_GoBack"/>
      <w:bookmarkEnd w:id="0"/>
      <w:r>
        <w:rPr>
          <w:rFonts w:hint="eastAsia" w:ascii="仿宋_GB2312" w:hAnsi="仿宋_GB2312" w:eastAsia="仿宋_GB2312" w:cs="仿宋_GB2312"/>
          <w:color w:val="auto"/>
          <w:kern w:val="0"/>
          <w:sz w:val="32"/>
          <w:szCs w:val="32"/>
          <w:highlight w:val="none"/>
          <w:shd w:val="clear" w:color="auto" w:fill="FFFFFF"/>
          <w:lang w:bidi="ar"/>
        </w:rPr>
        <w:t>制措施通知书》（附件</w:t>
      </w:r>
      <w:r>
        <w:rPr>
          <w:rFonts w:hint="eastAsia" w:ascii="仿宋_GB2312" w:hAnsi="仿宋_GB2312" w:eastAsia="仿宋_GB2312" w:cs="仿宋_GB2312"/>
          <w:color w:val="auto"/>
          <w:kern w:val="0"/>
          <w:sz w:val="32"/>
          <w:szCs w:val="32"/>
          <w:highlight w:val="none"/>
          <w:shd w:val="clear" w:color="auto" w:fill="FFFFFF"/>
          <w:lang w:val="en-US" w:eastAsia="zh-CN" w:bidi="ar"/>
        </w:rPr>
        <w:t>6</w:t>
      </w:r>
      <w:r>
        <w:rPr>
          <w:rFonts w:hint="eastAsia" w:ascii="仿宋_GB2312" w:hAnsi="仿宋_GB2312" w:eastAsia="仿宋_GB2312" w:cs="仿宋_GB2312"/>
          <w:color w:val="auto"/>
          <w:kern w:val="0"/>
          <w:sz w:val="32"/>
          <w:szCs w:val="32"/>
          <w:highlight w:val="none"/>
          <w:shd w:val="clear" w:color="auto" w:fill="FFFFFF"/>
          <w:lang w:bidi="ar"/>
        </w:rPr>
        <w:t>）。</w:t>
      </w:r>
    </w:p>
    <w:p>
      <w:pPr>
        <w:widowControl/>
        <w:numPr>
          <w:ilvl w:val="0"/>
          <w:numId w:val="4"/>
        </w:numPr>
        <w:spacing w:line="560" w:lineRule="exact"/>
        <w:ind w:firstLine="640" w:firstLineChars="200"/>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责令召回</w:t>
      </w:r>
    </w:p>
    <w:p>
      <w:pPr>
        <w:widowControl/>
        <w:spacing w:line="560" w:lineRule="exact"/>
        <w:ind w:firstLine="640" w:firstLineChars="200"/>
        <w:jc w:val="left"/>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检查发现化妆品存在质量缺陷或者其他问题，可能危害人体健康，</w:t>
      </w:r>
      <w:r>
        <w:rPr>
          <w:rFonts w:hint="eastAsia" w:ascii="仿宋_GB2312" w:hAnsi="仿宋_GB2312" w:eastAsia="仿宋_GB2312" w:cs="仿宋_GB2312"/>
          <w:color w:val="auto"/>
          <w:kern w:val="0"/>
          <w:sz w:val="32"/>
          <w:szCs w:val="32"/>
          <w:highlight w:val="none"/>
          <w:shd w:val="clear" w:color="auto" w:fill="FFFFFF"/>
          <w:lang w:val="en-US" w:eastAsia="zh-CN" w:bidi="ar"/>
        </w:rPr>
        <w:t>被检查单位未实施召回或者停止生产、经营的，</w:t>
      </w:r>
      <w:r>
        <w:rPr>
          <w:rFonts w:hint="eastAsia" w:ascii="仿宋_GB2312" w:hAnsi="仿宋_GB2312" w:eastAsia="仿宋_GB2312" w:cs="仿宋_GB2312"/>
          <w:color w:val="auto"/>
          <w:kern w:val="0"/>
          <w:sz w:val="32"/>
          <w:szCs w:val="32"/>
          <w:highlight w:val="none"/>
          <w:shd w:val="clear" w:color="auto" w:fill="FFFFFF"/>
          <w:lang w:bidi="ar"/>
        </w:rPr>
        <w:t>检查分局应依法</w:t>
      </w:r>
      <w:r>
        <w:rPr>
          <w:rFonts w:hint="eastAsia" w:ascii="仿宋_GB2312" w:hAnsi="仿宋_GB2312" w:eastAsia="仿宋_GB2312" w:cs="仿宋_GB2312"/>
          <w:color w:val="auto"/>
          <w:kern w:val="0"/>
          <w:sz w:val="32"/>
          <w:szCs w:val="32"/>
          <w:highlight w:val="none"/>
          <w:shd w:val="clear" w:color="auto" w:fill="FFFFFF"/>
          <w:lang w:val="en-US" w:eastAsia="zh-CN" w:bidi="ar"/>
        </w:rPr>
        <w:t>责令其实施召回或者</w:t>
      </w:r>
      <w:r>
        <w:rPr>
          <w:rFonts w:hint="eastAsia" w:ascii="仿宋_GB2312" w:hAnsi="仿宋_GB2312" w:eastAsia="仿宋_GB2312" w:cs="仿宋_GB2312"/>
          <w:color w:val="auto"/>
          <w:kern w:val="0"/>
          <w:sz w:val="32"/>
          <w:szCs w:val="32"/>
          <w:highlight w:val="none"/>
          <w:shd w:val="clear" w:color="auto" w:fill="FFFFFF"/>
          <w:lang w:bidi="ar"/>
        </w:rPr>
        <w:t>停止生产、经营。</w:t>
      </w:r>
    </w:p>
    <w:p>
      <w:pPr>
        <w:widowControl/>
        <w:numPr>
          <w:ilvl w:val="0"/>
          <w:numId w:val="4"/>
        </w:numPr>
        <w:spacing w:line="560" w:lineRule="exact"/>
        <w:ind w:firstLine="640" w:firstLineChars="200"/>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责任约谈</w:t>
      </w:r>
    </w:p>
    <w:p>
      <w:pPr>
        <w:widowControl/>
        <w:spacing w:line="560" w:lineRule="exact"/>
        <w:ind w:firstLine="640" w:firstLineChars="200"/>
        <w:jc w:val="left"/>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检查发现被检查单位</w:t>
      </w:r>
      <w:r>
        <w:rPr>
          <w:rFonts w:hint="eastAsia" w:ascii="仿宋_GB2312" w:hAnsi="仿宋_GB2312" w:eastAsia="仿宋_GB2312" w:cs="仿宋_GB2312"/>
          <w:color w:val="auto"/>
          <w:kern w:val="0"/>
          <w:sz w:val="32"/>
          <w:szCs w:val="32"/>
          <w:highlight w:val="none"/>
          <w:shd w:val="clear" w:color="auto" w:fill="FFFFFF"/>
          <w:lang w:bidi="ar"/>
        </w:rPr>
        <w:t>化妆品生产过程中存在安全隐患，未及时采取措施消除的，药品监督管理部门可以对</w:t>
      </w:r>
      <w:r>
        <w:rPr>
          <w:rFonts w:hint="eastAsia" w:ascii="仿宋_GB2312" w:hAnsi="仿宋_GB2312" w:eastAsia="仿宋_GB2312" w:cs="仿宋_GB2312"/>
          <w:color w:val="auto"/>
          <w:kern w:val="0"/>
          <w:sz w:val="32"/>
          <w:szCs w:val="32"/>
          <w:highlight w:val="none"/>
          <w:shd w:val="clear" w:color="auto" w:fill="FFFFFF"/>
          <w:lang w:val="en-US" w:eastAsia="zh-CN" w:bidi="ar"/>
        </w:rPr>
        <w:t>其</w:t>
      </w:r>
      <w:r>
        <w:rPr>
          <w:rFonts w:hint="eastAsia" w:ascii="仿宋_GB2312" w:hAnsi="仿宋_GB2312" w:eastAsia="仿宋_GB2312" w:cs="仿宋_GB2312"/>
          <w:color w:val="auto"/>
          <w:kern w:val="0"/>
          <w:sz w:val="32"/>
          <w:szCs w:val="32"/>
          <w:highlight w:val="none"/>
          <w:shd w:val="clear" w:color="auto" w:fill="FFFFFF"/>
          <w:lang w:bidi="ar"/>
        </w:rPr>
        <w:t>法定代表人或者主要负责人进行责任约谈。</w:t>
      </w:r>
    </w:p>
    <w:p>
      <w:pPr>
        <w:widowControl/>
        <w:spacing w:line="560" w:lineRule="exact"/>
        <w:ind w:firstLine="640" w:firstLineChars="200"/>
        <w:jc w:val="left"/>
        <w:rPr>
          <w:rFonts w:hint="default" w:ascii="仿宋_GB2312" w:hAnsi="仿宋_GB2312" w:eastAsia="仿宋_GB2312" w:cs="仿宋_GB2312"/>
          <w:color w:val="auto"/>
          <w:kern w:val="0"/>
          <w:sz w:val="32"/>
          <w:szCs w:val="32"/>
          <w:highlight w:val="none"/>
          <w:shd w:val="clear" w:color="auto" w:fill="FFFFFF"/>
          <w:lang w:val="en-US" w:eastAsia="zh-CN" w:bidi="ar"/>
        </w:rPr>
      </w:pPr>
      <w:r>
        <w:rPr>
          <w:rFonts w:hint="default" w:ascii="仿宋_GB2312" w:hAnsi="仿宋_GB2312" w:eastAsia="仿宋_GB2312" w:cs="仿宋_GB2312"/>
          <w:color w:val="auto"/>
          <w:kern w:val="0"/>
          <w:sz w:val="32"/>
          <w:szCs w:val="32"/>
          <w:highlight w:val="none"/>
          <w:shd w:val="clear" w:color="auto" w:fill="FFFFFF"/>
          <w:lang w:val="en-US" w:eastAsia="zh-CN" w:bidi="ar"/>
        </w:rPr>
        <w:t>检查发现</w:t>
      </w:r>
      <w:r>
        <w:rPr>
          <w:rFonts w:hint="eastAsia" w:ascii="仿宋_GB2312" w:hAnsi="仿宋_GB2312" w:eastAsia="仿宋_GB2312" w:cs="仿宋_GB2312"/>
          <w:color w:val="auto"/>
          <w:kern w:val="0"/>
          <w:sz w:val="32"/>
          <w:szCs w:val="32"/>
          <w:highlight w:val="none"/>
          <w:shd w:val="clear" w:color="auto" w:fill="FFFFFF"/>
          <w:lang w:val="en-US" w:eastAsia="zh-CN" w:bidi="ar"/>
        </w:rPr>
        <w:t>被检查单位</w:t>
      </w:r>
      <w:r>
        <w:rPr>
          <w:rFonts w:hint="default" w:ascii="仿宋_GB2312" w:hAnsi="仿宋_GB2312" w:eastAsia="仿宋_GB2312" w:cs="仿宋_GB2312"/>
          <w:color w:val="auto"/>
          <w:kern w:val="0"/>
          <w:sz w:val="32"/>
          <w:szCs w:val="32"/>
          <w:highlight w:val="none"/>
          <w:shd w:val="clear" w:color="auto" w:fill="FFFFFF"/>
          <w:lang w:val="en-US" w:eastAsia="zh-CN" w:bidi="ar"/>
        </w:rPr>
        <w:t>未按照</w:t>
      </w:r>
      <w:r>
        <w:rPr>
          <w:rFonts w:hint="eastAsia" w:ascii="仿宋_GB2312" w:hAnsi="仿宋_GB2312" w:eastAsia="仿宋_GB2312" w:cs="仿宋_GB2312"/>
          <w:color w:val="auto"/>
          <w:kern w:val="0"/>
          <w:sz w:val="32"/>
          <w:szCs w:val="32"/>
          <w:highlight w:val="none"/>
          <w:shd w:val="clear" w:color="auto" w:fill="FFFFFF"/>
          <w:lang w:val="en-US" w:eastAsia="zh-CN" w:bidi="ar"/>
        </w:rPr>
        <w:t>《企业落实化妆品质量安全主体责任监督管理规定》</w:t>
      </w:r>
      <w:r>
        <w:rPr>
          <w:rFonts w:hint="default" w:ascii="仿宋_GB2312" w:hAnsi="仿宋_GB2312" w:eastAsia="仿宋_GB2312" w:cs="仿宋_GB2312"/>
          <w:color w:val="auto"/>
          <w:kern w:val="0"/>
          <w:sz w:val="32"/>
          <w:szCs w:val="32"/>
          <w:highlight w:val="none"/>
          <w:shd w:val="clear" w:color="auto" w:fill="FFFFFF"/>
          <w:lang w:val="en-US" w:eastAsia="zh-CN" w:bidi="ar"/>
        </w:rPr>
        <w:t>落实质量安全主体责任的，必要时</w:t>
      </w:r>
      <w:r>
        <w:rPr>
          <w:rFonts w:hint="eastAsia" w:ascii="仿宋_GB2312" w:hAnsi="仿宋_GB2312" w:eastAsia="仿宋_GB2312" w:cs="仿宋_GB2312"/>
          <w:color w:val="auto"/>
          <w:kern w:val="0"/>
          <w:sz w:val="32"/>
          <w:szCs w:val="32"/>
          <w:highlight w:val="none"/>
          <w:shd w:val="clear" w:color="auto" w:fill="FFFFFF"/>
          <w:lang w:bidi="ar"/>
        </w:rPr>
        <w:t>药品监督管理部门</w:t>
      </w:r>
      <w:r>
        <w:rPr>
          <w:rFonts w:hint="default" w:ascii="仿宋_GB2312" w:hAnsi="仿宋_GB2312" w:eastAsia="仿宋_GB2312" w:cs="仿宋_GB2312"/>
          <w:color w:val="auto"/>
          <w:kern w:val="0"/>
          <w:sz w:val="32"/>
          <w:szCs w:val="32"/>
          <w:highlight w:val="none"/>
          <w:shd w:val="clear" w:color="auto" w:fill="FFFFFF"/>
          <w:lang w:val="en-US" w:eastAsia="zh-CN" w:bidi="ar"/>
        </w:rPr>
        <w:t>可以对</w:t>
      </w:r>
      <w:r>
        <w:rPr>
          <w:rFonts w:hint="eastAsia" w:ascii="仿宋_GB2312" w:hAnsi="仿宋_GB2312" w:eastAsia="仿宋_GB2312" w:cs="仿宋_GB2312"/>
          <w:color w:val="auto"/>
          <w:kern w:val="0"/>
          <w:sz w:val="32"/>
          <w:szCs w:val="32"/>
          <w:highlight w:val="none"/>
          <w:shd w:val="clear" w:color="auto" w:fill="FFFFFF"/>
          <w:lang w:val="en-US" w:eastAsia="zh-CN" w:bidi="ar"/>
        </w:rPr>
        <w:t>其</w:t>
      </w:r>
      <w:r>
        <w:rPr>
          <w:rFonts w:hint="default" w:ascii="仿宋_GB2312" w:hAnsi="仿宋_GB2312" w:eastAsia="仿宋_GB2312" w:cs="仿宋_GB2312"/>
          <w:color w:val="auto"/>
          <w:kern w:val="0"/>
          <w:sz w:val="32"/>
          <w:szCs w:val="32"/>
          <w:highlight w:val="none"/>
          <w:shd w:val="clear" w:color="auto" w:fill="FFFFFF"/>
          <w:lang w:val="en-US" w:eastAsia="zh-CN" w:bidi="ar"/>
        </w:rPr>
        <w:t>法定代表人进行责任约谈。</w:t>
      </w:r>
    </w:p>
    <w:p>
      <w:pPr>
        <w:widowControl/>
        <w:spacing w:line="560" w:lineRule="exact"/>
        <w:ind w:firstLine="640" w:firstLineChars="200"/>
        <w:jc w:val="left"/>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被检查单位应当立即采取措施，进行整改，消除隐患。责任约谈情况和整改情况应当纳入化妆品生产经营者信用档案。</w:t>
      </w:r>
    </w:p>
    <w:p>
      <w:pPr>
        <w:widowControl/>
        <w:numPr>
          <w:ilvl w:val="0"/>
          <w:numId w:val="4"/>
        </w:numPr>
        <w:spacing w:line="560" w:lineRule="exact"/>
        <w:ind w:firstLine="640" w:firstLineChars="200"/>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其他</w:t>
      </w:r>
    </w:p>
    <w:p>
      <w:pPr>
        <w:widowControl/>
        <w:spacing w:line="560" w:lineRule="exact"/>
        <w:ind w:firstLine="640" w:firstLineChars="200"/>
        <w:jc w:val="left"/>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被检查单位拒绝、逃避、阻碍检查，或者伪造、销毁、隐匿证据等的，可以视为其生产过程中存在安全隐患，药品监督管理部门应当根据检查情况</w:t>
      </w:r>
      <w:r>
        <w:rPr>
          <w:rFonts w:hint="eastAsia" w:ascii="仿宋_GB2312" w:hAnsi="仿宋_GB2312" w:eastAsia="仿宋_GB2312" w:cs="仿宋_GB2312"/>
          <w:color w:val="auto"/>
          <w:kern w:val="0"/>
          <w:sz w:val="32"/>
          <w:szCs w:val="32"/>
          <w:highlight w:val="none"/>
          <w:shd w:val="clear" w:color="auto" w:fill="FFFFFF"/>
          <w:lang w:val="en-US" w:eastAsia="zh-CN" w:bidi="ar"/>
        </w:rPr>
        <w:t>约谈或</w:t>
      </w:r>
      <w:r>
        <w:rPr>
          <w:rFonts w:hint="eastAsia" w:ascii="仿宋_GB2312" w:hAnsi="仿宋_GB2312" w:eastAsia="仿宋_GB2312" w:cs="仿宋_GB2312"/>
          <w:color w:val="auto"/>
          <w:kern w:val="0"/>
          <w:sz w:val="32"/>
          <w:szCs w:val="32"/>
          <w:highlight w:val="none"/>
          <w:shd w:val="clear" w:color="auto" w:fill="FFFFFF"/>
          <w:lang w:bidi="ar"/>
        </w:rPr>
        <w:t>移送有权处理的部门，并及时公开检查信息。</w:t>
      </w:r>
    </w:p>
    <w:p>
      <w:pPr>
        <w:widowControl/>
        <w:numPr>
          <w:ilvl w:val="0"/>
          <w:numId w:val="1"/>
        </w:numPr>
        <w:spacing w:line="560" w:lineRule="exact"/>
        <w:rPr>
          <w:rFonts w:hint="eastAsia" w:ascii="黑体" w:hAnsi="黑体" w:eastAsia="黑体" w:cs="黑体"/>
          <w:b/>
          <w:bCs/>
          <w:color w:val="auto"/>
          <w:kern w:val="0"/>
          <w:sz w:val="32"/>
          <w:szCs w:val="32"/>
          <w:highlight w:val="none"/>
          <w:shd w:val="clear" w:color="auto" w:fill="FFFFFF"/>
          <w:lang w:bidi="ar"/>
        </w:rPr>
      </w:pPr>
      <w:r>
        <w:rPr>
          <w:rFonts w:hint="eastAsia" w:ascii="黑体" w:hAnsi="黑体" w:eastAsia="黑体" w:cs="黑体"/>
          <w:b/>
          <w:bCs/>
          <w:color w:val="auto"/>
          <w:kern w:val="0"/>
          <w:sz w:val="32"/>
          <w:szCs w:val="32"/>
          <w:highlight w:val="none"/>
          <w:shd w:val="clear" w:color="auto" w:fill="FFFFFF"/>
          <w:lang w:bidi="ar"/>
        </w:rPr>
        <w:t>施行日期</w:t>
      </w:r>
    </w:p>
    <w:p>
      <w:pPr>
        <w:widowControl/>
        <w:spacing w:line="560" w:lineRule="exact"/>
        <w:ind w:firstLine="640" w:firstLineChars="200"/>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本规定自20XX年X月X日起施行。</w:t>
      </w:r>
    </w:p>
    <w:p>
      <w:pPr>
        <w:widowControl/>
        <w:spacing w:line="560" w:lineRule="exact"/>
        <w:ind w:firstLine="640" w:firstLineChars="200"/>
        <w:rPr>
          <w:rFonts w:hint="eastAsia" w:ascii="仿宋_GB2312" w:hAnsi="仿宋_GB2312" w:eastAsia="仿宋_GB2312" w:cs="仿宋_GB2312"/>
          <w:color w:val="auto"/>
          <w:kern w:val="0"/>
          <w:sz w:val="32"/>
          <w:szCs w:val="32"/>
          <w:highlight w:val="none"/>
          <w:shd w:val="clear" w:color="auto" w:fill="FFFFFF"/>
          <w:lang w:bidi="ar"/>
        </w:rPr>
      </w:pPr>
    </w:p>
    <w:p>
      <w:pPr>
        <w:widowControl/>
        <w:spacing w:line="560" w:lineRule="exact"/>
        <w:ind w:firstLine="640" w:firstLineChars="200"/>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附件：1.化妆品生产监督检查审查意见</w:t>
      </w:r>
    </w:p>
    <w:p>
      <w:pPr>
        <w:widowControl/>
        <w:numPr>
          <w:ilvl w:val="0"/>
          <w:numId w:val="5"/>
        </w:numPr>
        <w:spacing w:line="560" w:lineRule="exact"/>
        <w:ind w:firstLine="1600" w:firstLineChars="500"/>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化妆品生产监督检查后处置措施告知书</w:t>
      </w:r>
    </w:p>
    <w:p>
      <w:pPr>
        <w:widowControl/>
        <w:numPr>
          <w:ilvl w:val="0"/>
          <w:numId w:val="5"/>
        </w:numPr>
        <w:spacing w:line="560" w:lineRule="exact"/>
        <w:ind w:firstLine="1600" w:firstLineChars="500"/>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化妆品生产监督检查变更告知书</w:t>
      </w:r>
    </w:p>
    <w:p>
      <w:pPr>
        <w:widowControl/>
        <w:numPr>
          <w:ilvl w:val="0"/>
          <w:numId w:val="5"/>
        </w:numPr>
        <w:spacing w:line="560" w:lineRule="exact"/>
        <w:ind w:firstLine="1600" w:firstLineChars="500"/>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eastAsia="zh-CN" w:bidi="ar"/>
        </w:rPr>
        <w:t>违法线索移送</w:t>
      </w:r>
      <w:r>
        <w:rPr>
          <w:rFonts w:hint="eastAsia" w:ascii="仿宋_GB2312" w:hAnsi="仿宋_GB2312" w:eastAsia="仿宋_GB2312" w:cs="仿宋_GB2312"/>
          <w:color w:val="auto"/>
          <w:kern w:val="0"/>
          <w:sz w:val="32"/>
          <w:szCs w:val="32"/>
          <w:highlight w:val="none"/>
          <w:shd w:val="clear" w:color="auto" w:fill="FFFFFF"/>
          <w:lang w:bidi="ar"/>
        </w:rPr>
        <w:t>单</w:t>
      </w:r>
    </w:p>
    <w:p>
      <w:pPr>
        <w:widowControl/>
        <w:numPr>
          <w:ilvl w:val="0"/>
          <w:numId w:val="5"/>
        </w:numPr>
        <w:spacing w:line="560" w:lineRule="exact"/>
        <w:ind w:firstLine="1600" w:firstLineChars="500"/>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暂停生产</w:t>
      </w:r>
      <w:r>
        <w:rPr>
          <w:rFonts w:hint="eastAsia" w:ascii="仿宋_GB2312" w:hAnsi="仿宋_GB2312" w:eastAsia="仿宋_GB2312" w:cs="仿宋_GB2312"/>
          <w:color w:val="auto"/>
          <w:kern w:val="0"/>
          <w:sz w:val="32"/>
          <w:szCs w:val="32"/>
          <w:highlight w:val="none"/>
          <w:shd w:val="clear" w:color="auto" w:fill="FFFFFF"/>
          <w:lang w:eastAsia="zh" w:bidi="ar"/>
        </w:rPr>
        <w:t>经营</w:t>
      </w:r>
      <w:r>
        <w:rPr>
          <w:rFonts w:hint="eastAsia" w:ascii="仿宋_GB2312" w:hAnsi="仿宋_GB2312" w:eastAsia="仿宋_GB2312" w:cs="仿宋_GB2312"/>
          <w:color w:val="auto"/>
          <w:kern w:val="0"/>
          <w:sz w:val="32"/>
          <w:szCs w:val="32"/>
          <w:highlight w:val="none"/>
          <w:shd w:val="clear" w:color="auto" w:fill="FFFFFF"/>
          <w:lang w:bidi="ar"/>
        </w:rPr>
        <w:t>紧急控制措施通知书</w:t>
      </w:r>
    </w:p>
    <w:p>
      <w:pPr>
        <w:widowControl/>
        <w:numPr>
          <w:ilvl w:val="0"/>
          <w:numId w:val="5"/>
        </w:numPr>
        <w:spacing w:line="560" w:lineRule="exact"/>
        <w:ind w:firstLine="1600" w:firstLineChars="500"/>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解除暂停生产经营紧急控制措施通知书</w:t>
      </w:r>
      <w:r>
        <w:rPr>
          <w:rFonts w:hint="eastAsia" w:ascii="仿宋_GB2312" w:hAnsi="仿宋_GB2312" w:eastAsia="仿宋_GB2312" w:cs="仿宋_GB2312"/>
          <w:color w:val="auto"/>
          <w:kern w:val="0"/>
          <w:sz w:val="32"/>
          <w:szCs w:val="32"/>
          <w:highlight w:val="none"/>
          <w:shd w:val="clear" w:color="auto" w:fill="FFFFFF"/>
          <w:lang w:bidi="ar"/>
        </w:rPr>
        <w:br w:type="page"/>
      </w:r>
    </w:p>
    <w:p>
      <w:pPr>
        <w:spacing w:before="100" w:line="227" w:lineRule="auto"/>
        <w:ind w:left="14"/>
        <w:rPr>
          <w:rFonts w:hint="eastAsia" w:ascii="黑体" w:hAnsi="黑体" w:eastAsia="黑体" w:cs="黑体"/>
          <w:color w:val="auto"/>
          <w:spacing w:val="-4"/>
          <w:sz w:val="31"/>
          <w:szCs w:val="31"/>
          <w:highlight w:val="none"/>
        </w:rPr>
        <w:sectPr>
          <w:headerReference r:id="rId3" w:type="default"/>
          <w:footerReference r:id="rId4" w:type="default"/>
          <w:pgSz w:w="11906" w:h="16838"/>
          <w:pgMar w:top="2098" w:right="1474" w:bottom="1984" w:left="1587" w:header="850" w:footer="992" w:gutter="0"/>
          <w:cols w:space="0" w:num="1"/>
          <w:docGrid w:type="lines" w:linePitch="312" w:charSpace="0"/>
        </w:sectPr>
      </w:pPr>
    </w:p>
    <w:p>
      <w:pPr>
        <w:spacing w:before="100" w:line="227" w:lineRule="auto"/>
        <w:ind w:left="14"/>
        <w:rPr>
          <w:rFonts w:hint="eastAsia" w:ascii="黑体" w:hAnsi="黑体" w:eastAsia="黑体" w:cs="黑体"/>
          <w:color w:val="auto"/>
          <w:sz w:val="31"/>
          <w:szCs w:val="31"/>
          <w:highlight w:val="none"/>
        </w:rPr>
      </w:pPr>
      <w:r>
        <w:rPr>
          <w:rFonts w:ascii="黑体" w:hAnsi="黑体" w:eastAsia="黑体" w:cs="黑体"/>
          <w:color w:val="auto"/>
          <w:spacing w:val="-4"/>
          <w:sz w:val="31"/>
          <w:szCs w:val="31"/>
          <w:highlight w:val="none"/>
        </w:rPr>
        <w:t>附件</w:t>
      </w:r>
      <w:r>
        <w:rPr>
          <w:rFonts w:ascii="黑体" w:hAnsi="黑体" w:eastAsia="黑体" w:cs="黑体"/>
          <w:color w:val="auto"/>
          <w:spacing w:val="-60"/>
          <w:sz w:val="31"/>
          <w:szCs w:val="31"/>
          <w:highlight w:val="none"/>
        </w:rPr>
        <w:t xml:space="preserve"> </w:t>
      </w:r>
      <w:r>
        <w:rPr>
          <w:rFonts w:hint="eastAsia" w:ascii="黑体" w:hAnsi="黑体" w:eastAsia="黑体" w:cs="黑体"/>
          <w:color w:val="auto"/>
          <w:spacing w:val="-4"/>
          <w:sz w:val="31"/>
          <w:szCs w:val="31"/>
          <w:highlight w:val="none"/>
        </w:rPr>
        <w:t>1</w:t>
      </w:r>
    </w:p>
    <w:p>
      <w:pPr>
        <w:jc w:val="center"/>
        <w:rPr>
          <w:rFonts w:hint="eastAsia" w:ascii="方正小标宋简体" w:hAnsi="宋体" w:eastAsia="方正小标宋简体"/>
          <w:color w:val="auto"/>
          <w:sz w:val="36"/>
          <w:szCs w:val="36"/>
          <w:highlight w:val="none"/>
        </w:rPr>
      </w:pPr>
      <w:r>
        <w:rPr>
          <w:rFonts w:hint="eastAsia" w:ascii="方正小标宋简体" w:hAnsi="宋体" w:eastAsia="方正小标宋简体"/>
          <w:color w:val="auto"/>
          <w:sz w:val="36"/>
          <w:szCs w:val="36"/>
          <w:highlight w:val="none"/>
        </w:rPr>
        <w:t>化妆品生产监督检查审查意见</w:t>
      </w:r>
    </w:p>
    <w:p>
      <w:pPr>
        <w:spacing w:line="20" w:lineRule="exact"/>
        <w:rPr>
          <w:color w:val="auto"/>
          <w:highlight w:val="none"/>
        </w:rPr>
      </w:pP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990"/>
        <w:gridCol w:w="1812"/>
        <w:gridCol w:w="1842"/>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124" w:type="dxa"/>
            <w:gridSpan w:val="2"/>
            <w:vAlign w:val="center"/>
          </w:tcPr>
          <w:p>
            <w:pPr>
              <w:spacing w:line="4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企业名称</w:t>
            </w:r>
          </w:p>
        </w:tc>
        <w:tc>
          <w:tcPr>
            <w:tcW w:w="6631" w:type="dxa"/>
            <w:gridSpan w:val="3"/>
            <w:vAlign w:val="center"/>
          </w:tcPr>
          <w:p>
            <w:pPr>
              <w:spacing w:before="156" w:beforeLines="50" w:after="156" w:afterLines="50" w:line="240" w:lineRule="exact"/>
              <w:jc w:val="center"/>
              <w:rPr>
                <w:rFonts w:hint="eastAsia" w:ascii="仿宋_GB2312" w:hAnsi="仿宋_GB2312" w:eastAsia="仿宋_GB2312" w:cs="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124" w:type="dxa"/>
            <w:gridSpan w:val="2"/>
            <w:vAlign w:val="center"/>
          </w:tcPr>
          <w:p>
            <w:pPr>
              <w:spacing w:line="4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企业住所</w:t>
            </w:r>
          </w:p>
        </w:tc>
        <w:tc>
          <w:tcPr>
            <w:tcW w:w="6631" w:type="dxa"/>
            <w:gridSpan w:val="3"/>
            <w:vAlign w:val="center"/>
          </w:tcPr>
          <w:p>
            <w:pPr>
              <w:spacing w:before="156" w:beforeLines="50" w:after="156" w:afterLines="50" w:line="240" w:lineRule="exact"/>
              <w:jc w:val="center"/>
              <w:rPr>
                <w:rFonts w:hint="eastAsia" w:ascii="仿宋_GB2312" w:hAnsi="仿宋_GB2312" w:eastAsia="仿宋_GB2312" w:cs="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124" w:type="dxa"/>
            <w:gridSpan w:val="2"/>
            <w:vAlign w:val="center"/>
          </w:tcPr>
          <w:p>
            <w:pPr>
              <w:spacing w:line="4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生产地址</w:t>
            </w:r>
          </w:p>
        </w:tc>
        <w:tc>
          <w:tcPr>
            <w:tcW w:w="6631" w:type="dxa"/>
            <w:gridSpan w:val="3"/>
            <w:vAlign w:val="center"/>
          </w:tcPr>
          <w:p>
            <w:pPr>
              <w:spacing w:before="156" w:beforeLines="50" w:after="156" w:afterLines="50" w:line="240" w:lineRule="exact"/>
              <w:jc w:val="center"/>
              <w:rPr>
                <w:rFonts w:hint="eastAsia" w:ascii="仿宋_GB2312" w:hAnsi="仿宋_GB2312" w:eastAsia="仿宋_GB2312" w:cs="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124" w:type="dxa"/>
            <w:gridSpan w:val="2"/>
            <w:vAlign w:val="center"/>
          </w:tcPr>
          <w:p>
            <w:pPr>
              <w:spacing w:line="4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检查范围</w:t>
            </w:r>
          </w:p>
        </w:tc>
        <w:tc>
          <w:tcPr>
            <w:tcW w:w="6631" w:type="dxa"/>
            <w:gridSpan w:val="3"/>
            <w:vAlign w:val="center"/>
          </w:tcPr>
          <w:p>
            <w:pPr>
              <w:snapToGrid w:val="0"/>
              <w:jc w:val="left"/>
              <w:rPr>
                <w:rFonts w:hint="eastAsia" w:ascii="仿宋_GB2312" w:hAnsi="仿宋_GB2312" w:eastAsia="仿宋_GB2312" w:cs="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124" w:type="dxa"/>
            <w:gridSpan w:val="2"/>
            <w:vAlign w:val="center"/>
          </w:tcPr>
          <w:p>
            <w:pPr>
              <w:spacing w:line="400" w:lineRule="exact"/>
              <w:jc w:val="center"/>
              <w:rPr>
                <w:rFonts w:hint="eastAsia" w:ascii="仿宋_GB2312" w:hAnsi="仿宋_GB2312" w:eastAsia="仿宋_GB2312" w:cs="仿宋_GB2312"/>
                <w:color w:val="auto"/>
                <w:spacing w:val="30"/>
                <w:sz w:val="28"/>
                <w:szCs w:val="28"/>
                <w:highlight w:val="none"/>
              </w:rPr>
            </w:pPr>
            <w:r>
              <w:rPr>
                <w:rFonts w:hint="eastAsia" w:ascii="仿宋_GB2312" w:hAnsi="仿宋_GB2312" w:eastAsia="仿宋_GB2312" w:cs="仿宋_GB2312"/>
                <w:color w:val="auto"/>
                <w:sz w:val="28"/>
                <w:szCs w:val="28"/>
                <w:highlight w:val="none"/>
              </w:rPr>
              <w:t>检查事由</w:t>
            </w:r>
          </w:p>
        </w:tc>
        <w:tc>
          <w:tcPr>
            <w:tcW w:w="6631" w:type="dxa"/>
            <w:gridSpan w:val="3"/>
            <w:vAlign w:val="center"/>
          </w:tcPr>
          <w:p>
            <w:pPr>
              <w:jc w:val="center"/>
              <w:rPr>
                <w:rFonts w:hint="eastAsia" w:ascii="仿宋_GB2312" w:hAnsi="仿宋_GB2312" w:eastAsia="仿宋_GB2312" w:cs="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8" w:hRule="exact"/>
          <w:jc w:val="center"/>
        </w:trPr>
        <w:tc>
          <w:tcPr>
            <w:tcW w:w="2124" w:type="dxa"/>
            <w:gridSpan w:val="2"/>
            <w:vAlign w:val="center"/>
          </w:tcPr>
          <w:p>
            <w:pPr>
              <w:spacing w:line="4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检查依据</w:t>
            </w:r>
          </w:p>
        </w:tc>
        <w:tc>
          <w:tcPr>
            <w:tcW w:w="6631" w:type="dxa"/>
            <w:gridSpan w:val="3"/>
            <w:vAlign w:val="center"/>
          </w:tcPr>
          <w:p>
            <w:pPr>
              <w:spacing w:line="28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4"/>
                <w:highlight w:val="none"/>
              </w:rPr>
              <w:t>《化妆品监督管理条例》《化妆品生产经营监督管理办法》《化妆品检查管理办法》《化妆品生产质量管理规范》《化妆品生产质量管理规范检查要点及判定原则》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124" w:type="dxa"/>
            <w:gridSpan w:val="2"/>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现场检查时间</w:t>
            </w:r>
          </w:p>
        </w:tc>
        <w:tc>
          <w:tcPr>
            <w:tcW w:w="6631" w:type="dxa"/>
            <w:gridSpan w:val="3"/>
            <w:vAlign w:val="center"/>
          </w:tcPr>
          <w:p>
            <w:pPr>
              <w:jc w:val="center"/>
              <w:rPr>
                <w:rFonts w:hint="eastAsia" w:ascii="仿宋_GB2312" w:hAnsi="仿宋_GB2312" w:eastAsia="仿宋_GB2312" w:cs="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124" w:type="dxa"/>
            <w:gridSpan w:val="2"/>
            <w:vAlign w:val="center"/>
          </w:tcPr>
          <w:p>
            <w:pPr>
              <w:spacing w:line="4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检查组组长</w:t>
            </w:r>
          </w:p>
        </w:tc>
        <w:tc>
          <w:tcPr>
            <w:tcW w:w="1812" w:type="dxa"/>
            <w:vAlign w:val="center"/>
          </w:tcPr>
          <w:p>
            <w:pPr>
              <w:spacing w:line="480" w:lineRule="exact"/>
              <w:jc w:val="left"/>
              <w:rPr>
                <w:rFonts w:hint="eastAsia" w:ascii="仿宋_GB2312" w:hAnsi="仿宋_GB2312" w:eastAsia="仿宋_GB2312" w:cs="仿宋_GB2312"/>
                <w:color w:val="auto"/>
                <w:sz w:val="28"/>
                <w:szCs w:val="28"/>
                <w:highlight w:val="none"/>
              </w:rPr>
            </w:pPr>
          </w:p>
        </w:tc>
        <w:tc>
          <w:tcPr>
            <w:tcW w:w="1842" w:type="dxa"/>
            <w:vAlign w:val="center"/>
          </w:tcPr>
          <w:p>
            <w:pPr>
              <w:spacing w:line="48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检查组组员</w:t>
            </w:r>
          </w:p>
        </w:tc>
        <w:tc>
          <w:tcPr>
            <w:tcW w:w="2977" w:type="dxa"/>
            <w:vAlign w:val="center"/>
          </w:tcPr>
          <w:p>
            <w:pPr>
              <w:tabs>
                <w:tab w:val="left" w:pos="2235"/>
              </w:tabs>
              <w:jc w:val="center"/>
              <w:rPr>
                <w:rFonts w:hint="eastAsia" w:ascii="仿宋_GB2312" w:hAnsi="仿宋_GB2312" w:eastAsia="仿宋_GB2312" w:cs="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8" w:hRule="exact"/>
          <w:jc w:val="center"/>
        </w:trPr>
        <w:tc>
          <w:tcPr>
            <w:tcW w:w="2124" w:type="dxa"/>
            <w:gridSpan w:val="2"/>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现场检查情况</w:t>
            </w:r>
          </w:p>
        </w:tc>
        <w:tc>
          <w:tcPr>
            <w:tcW w:w="6631" w:type="dxa"/>
            <w:gridSpan w:val="3"/>
            <w:vAlign w:val="center"/>
          </w:tcPr>
          <w:p>
            <w:pPr>
              <w:tabs>
                <w:tab w:val="left" w:pos="2235"/>
              </w:tabs>
              <w:snapToGrid w:val="0"/>
              <w:spacing w:line="28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派出检查组对******进行监督检查。检查组对企业生产车间（含水处理设备、空气净化设备）、原料、成品、包材仓库、实验室、留样室（根据实际描述）进行了检查，对企业体系文件、相关记录（根据实际描述）等进行了查阅。</w:t>
            </w:r>
          </w:p>
          <w:p>
            <w:pPr>
              <w:tabs>
                <w:tab w:val="left" w:pos="2235"/>
              </w:tabs>
              <w:snapToGrid w:val="0"/>
              <w:spacing w:line="280" w:lineRule="exact"/>
              <w:ind w:firstLine="48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4"/>
                <w:highlight w:val="none"/>
              </w:rPr>
              <w:t>现场检查发现关键项目不符合规定**项；关键项目瑕疵**项；其他重点项目不符合规定**项；其他重点项目瑕疵**项；一般项目不符合规定**项。检查组对该企业此次现场检查结论建议为：检查未发现生产质量管理体系存在缺陷/生产质量管理体系存在缺陷/生产质量管理体系存在严重缺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99" w:hRule="atLeast"/>
          <w:jc w:val="center"/>
        </w:trPr>
        <w:tc>
          <w:tcPr>
            <w:tcW w:w="1134" w:type="dxa"/>
            <w:textDirection w:val="tbLrV"/>
            <w:vAlign w:val="center"/>
          </w:tcPr>
          <w:p>
            <w:pPr>
              <w:ind w:left="113" w:right="113"/>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审查意见</w:t>
            </w:r>
          </w:p>
        </w:tc>
        <w:tc>
          <w:tcPr>
            <w:tcW w:w="7621" w:type="dxa"/>
            <w:gridSpan w:val="4"/>
            <w:vAlign w:val="center"/>
          </w:tcPr>
          <w:p>
            <w:pPr>
              <w:tabs>
                <w:tab w:val="left" w:pos="2235"/>
              </w:tabs>
              <w:snapToGrid w:val="0"/>
              <w:spacing w:line="320" w:lineRule="exact"/>
              <w:ind w:firstLine="560" w:firstLineChars="200"/>
              <w:jc w:val="left"/>
              <w:rPr>
                <w:rFonts w:hint="eastAsia" w:ascii="仿宋_GB2312" w:hAnsi="仿宋_GB2312" w:eastAsia="仿宋_GB2312" w:cs="仿宋_GB2312"/>
                <w:color w:val="auto"/>
                <w:sz w:val="28"/>
                <w:szCs w:val="28"/>
                <w:highlight w:val="none"/>
              </w:rPr>
            </w:pPr>
          </w:p>
          <w:p>
            <w:pPr>
              <w:tabs>
                <w:tab w:val="left" w:pos="2235"/>
              </w:tabs>
              <w:snapToGrid w:val="0"/>
              <w:spacing w:line="32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经对检查组出具的现场检查报告进行审查，根据《化妆品监督管理条例》《化妆品生产经营监督管理办法》《化妆品检查管理办法》《化妆品生产质量管理规范》《化妆品生产质量管理规范检查要点及判定原则》等规定，该企业此次现场检查结论为检查未发现生产质量管理体系存在缺陷/生产质量管理体系存在缺陷/生产质量管理体系存在严重缺陷。</w:t>
            </w:r>
          </w:p>
          <w:p>
            <w:pPr>
              <w:spacing w:line="400" w:lineRule="exact"/>
              <w:jc w:val="right"/>
              <w:rPr>
                <w:rFonts w:hint="eastAsia" w:ascii="仿宋_GB2312" w:hAnsi="仿宋_GB2312" w:eastAsia="仿宋_GB2312" w:cs="仿宋_GB2312"/>
                <w:color w:val="auto"/>
                <w:sz w:val="28"/>
                <w:szCs w:val="28"/>
                <w:highlight w:val="none"/>
              </w:rPr>
            </w:pPr>
          </w:p>
          <w:p>
            <w:pPr>
              <w:spacing w:line="4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（公章）</w:t>
            </w:r>
          </w:p>
          <w:p>
            <w:pPr>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8"/>
                <w:szCs w:val="28"/>
                <w:highlight w:val="none"/>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jc w:val="center"/>
        </w:trPr>
        <w:tc>
          <w:tcPr>
            <w:tcW w:w="11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备注</w:t>
            </w:r>
          </w:p>
        </w:tc>
        <w:tc>
          <w:tcPr>
            <w:tcW w:w="7621" w:type="dxa"/>
            <w:gridSpan w:val="4"/>
            <w:vAlign w:val="center"/>
          </w:tcPr>
          <w:p>
            <w:pPr>
              <w:jc w:val="center"/>
              <w:rPr>
                <w:rFonts w:hint="eastAsia" w:ascii="仿宋_GB2312" w:hAnsi="仿宋_GB2312" w:eastAsia="仿宋_GB2312" w:cs="仿宋_GB2312"/>
                <w:color w:val="auto"/>
                <w:sz w:val="28"/>
                <w:szCs w:val="28"/>
                <w:highlight w:val="none"/>
              </w:rPr>
            </w:pPr>
          </w:p>
        </w:tc>
      </w:tr>
    </w:tbl>
    <w:p>
      <w:pPr>
        <w:spacing w:before="100" w:line="227" w:lineRule="auto"/>
        <w:ind w:left="14"/>
        <w:rPr>
          <w:rFonts w:ascii="黑体" w:hAnsi="黑体" w:eastAsia="黑体" w:cs="黑体"/>
          <w:color w:val="auto"/>
          <w:spacing w:val="-4"/>
          <w:sz w:val="31"/>
          <w:szCs w:val="31"/>
          <w:highlight w:val="none"/>
        </w:rPr>
        <w:sectPr>
          <w:pgSz w:w="11906" w:h="16838"/>
          <w:pgMar w:top="2098" w:right="1474" w:bottom="1984" w:left="1587" w:header="850" w:footer="992" w:gutter="0"/>
          <w:cols w:space="0" w:num="1"/>
          <w:docGrid w:type="lines" w:linePitch="312" w:charSpace="0"/>
        </w:sectPr>
      </w:pPr>
    </w:p>
    <w:p>
      <w:pPr>
        <w:spacing w:before="100" w:line="227" w:lineRule="auto"/>
        <w:ind w:left="14"/>
        <w:rPr>
          <w:rFonts w:hint="eastAsia" w:ascii="黑体" w:hAnsi="黑体" w:eastAsia="黑体" w:cs="黑体"/>
          <w:color w:val="auto"/>
          <w:sz w:val="31"/>
          <w:szCs w:val="31"/>
          <w:highlight w:val="none"/>
        </w:rPr>
      </w:pPr>
      <w:r>
        <w:rPr>
          <w:rFonts w:ascii="黑体" w:hAnsi="黑体" w:eastAsia="黑体" w:cs="黑体"/>
          <w:color w:val="auto"/>
          <w:spacing w:val="-4"/>
          <w:sz w:val="31"/>
          <w:szCs w:val="31"/>
          <w:highlight w:val="none"/>
        </w:rPr>
        <w:t>附件</w:t>
      </w:r>
      <w:r>
        <w:rPr>
          <w:rFonts w:ascii="黑体" w:hAnsi="黑体" w:eastAsia="黑体" w:cs="黑体"/>
          <w:color w:val="auto"/>
          <w:spacing w:val="-60"/>
          <w:sz w:val="31"/>
          <w:szCs w:val="31"/>
          <w:highlight w:val="none"/>
        </w:rPr>
        <w:t xml:space="preserve"> </w:t>
      </w:r>
      <w:r>
        <w:rPr>
          <w:rFonts w:hint="eastAsia" w:ascii="黑体" w:hAnsi="黑体" w:eastAsia="黑体" w:cs="黑体"/>
          <w:color w:val="auto"/>
          <w:spacing w:val="-4"/>
          <w:sz w:val="31"/>
          <w:szCs w:val="31"/>
          <w:highlight w:val="none"/>
        </w:rPr>
        <w:t>2</w:t>
      </w:r>
    </w:p>
    <w:p>
      <w:pPr>
        <w:jc w:val="center"/>
        <w:rPr>
          <w:rFonts w:hint="eastAsia" w:ascii="方正小标宋简体" w:hAnsi="宋体" w:eastAsia="方正小标宋简体"/>
          <w:color w:val="auto"/>
          <w:sz w:val="44"/>
          <w:szCs w:val="44"/>
          <w:highlight w:val="none"/>
        </w:rPr>
      </w:pPr>
      <w:r>
        <w:rPr>
          <w:rFonts w:hint="eastAsia" w:ascii="方正小标宋简体" w:hAnsi="宋体" w:eastAsia="方正小标宋简体"/>
          <w:color w:val="auto"/>
          <w:sz w:val="44"/>
          <w:szCs w:val="44"/>
          <w:highlight w:val="none"/>
        </w:rPr>
        <w:t>化妆品生产监督检查后处置措施告知书</w:t>
      </w:r>
    </w:p>
    <w:p>
      <w:pPr>
        <w:spacing w:line="560" w:lineRule="exact"/>
        <w:jc w:val="center"/>
        <w:rPr>
          <w:rFonts w:ascii="仿宋_GB2312"/>
          <w:color w:val="auto"/>
          <w:sz w:val="28"/>
          <w:highlight w:val="none"/>
        </w:rPr>
      </w:pPr>
      <w:r>
        <w:rPr>
          <w:rFonts w:hint="eastAsia" w:ascii="方正楷体_GBK" w:hAnsi="方正楷体_GBK" w:eastAsia="方正楷体_GBK" w:cs="方正楷体_GBK"/>
          <w:color w:val="auto"/>
          <w:sz w:val="28"/>
          <w:szCs w:val="28"/>
          <w:highlight w:val="none"/>
        </w:rPr>
        <w:t xml:space="preserve">                         </w:t>
      </w:r>
      <w:r>
        <w:rPr>
          <w:rFonts w:hint="eastAsia" w:ascii="仿宋_GB2312" w:hAnsi="仿宋_GB2312" w:eastAsia="仿宋_GB2312" w:cs="仿宋_GB2312"/>
          <w:color w:val="auto"/>
          <w:sz w:val="28"/>
          <w:szCs w:val="28"/>
          <w:highlight w:val="none"/>
        </w:rPr>
        <w:t>编号：</w:t>
      </w:r>
    </w:p>
    <w:tbl>
      <w:tblPr>
        <w:tblStyle w:val="16"/>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2391"/>
        <w:gridCol w:w="1622"/>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58" w:type="dxa"/>
            <w:tcBorders>
              <w:tl2br w:val="nil"/>
              <w:tr2bl w:val="nil"/>
            </w:tcBorders>
            <w:vAlign w:val="center"/>
          </w:tcPr>
          <w:p>
            <w:pPr>
              <w:jc w:val="center"/>
              <w:rPr>
                <w:rFonts w:hint="eastAsia" w:ascii="仿宋_GB2312" w:hAnsi="仿宋_GB2312" w:eastAsia="仿宋_GB2312" w:cs="仿宋_GB2312"/>
                <w:color w:val="auto"/>
                <w:spacing w:val="30"/>
                <w:sz w:val="28"/>
                <w:szCs w:val="28"/>
                <w:highlight w:val="none"/>
              </w:rPr>
            </w:pPr>
            <w:r>
              <w:rPr>
                <w:rFonts w:hint="eastAsia" w:ascii="仿宋_GB2312" w:hAnsi="仿宋_GB2312" w:eastAsia="仿宋_GB2312" w:cs="仿宋_GB2312"/>
                <w:color w:val="auto"/>
                <w:sz w:val="30"/>
                <w:szCs w:val="30"/>
                <w:highlight w:val="none"/>
              </w:rPr>
              <w:t>任务来源</w:t>
            </w:r>
          </w:p>
        </w:tc>
        <w:tc>
          <w:tcPr>
            <w:tcW w:w="2391" w:type="dxa"/>
            <w:tcBorders>
              <w:tl2br w:val="nil"/>
              <w:tr2bl w:val="nil"/>
            </w:tcBorders>
            <w:vAlign w:val="center"/>
          </w:tcPr>
          <w:p>
            <w:pPr>
              <w:jc w:val="center"/>
              <w:rPr>
                <w:rFonts w:hint="eastAsia" w:ascii="仿宋_GB2312" w:hAnsi="仿宋_GB2312" w:eastAsia="仿宋_GB2312" w:cs="仿宋_GB2312"/>
                <w:color w:val="auto"/>
                <w:sz w:val="30"/>
                <w:szCs w:val="30"/>
                <w:highlight w:val="none"/>
              </w:rPr>
            </w:pPr>
          </w:p>
        </w:tc>
        <w:tc>
          <w:tcPr>
            <w:tcW w:w="1622" w:type="dxa"/>
            <w:tcBorders>
              <w:tl2br w:val="nil"/>
              <w:tr2bl w:val="nil"/>
            </w:tcBorders>
            <w:vAlign w:val="center"/>
          </w:tcPr>
          <w:p>
            <w:pPr>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检查事由</w:t>
            </w:r>
          </w:p>
        </w:tc>
        <w:tc>
          <w:tcPr>
            <w:tcW w:w="2175" w:type="dxa"/>
            <w:tcBorders>
              <w:tl2br w:val="nil"/>
              <w:tr2bl w:val="nil"/>
            </w:tcBorders>
            <w:vAlign w:val="center"/>
          </w:tcPr>
          <w:p>
            <w:pPr>
              <w:jc w:val="center"/>
              <w:rPr>
                <w:rFonts w:hint="eastAsia" w:ascii="仿宋_GB2312" w:hAnsi="仿宋_GB2312" w:eastAsia="仿宋_GB2312" w:cs="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58" w:type="dxa"/>
            <w:tcBorders>
              <w:tl2br w:val="nil"/>
              <w:tr2bl w:val="nil"/>
            </w:tcBorders>
            <w:vAlign w:val="center"/>
          </w:tcPr>
          <w:p>
            <w:pPr>
              <w:rPr>
                <w:rFonts w:hint="eastAsia" w:ascii="仿宋_GB2312" w:hAnsi="仿宋_GB2312" w:eastAsia="仿宋_GB2312" w:cs="仿宋_GB2312"/>
                <w:color w:val="auto"/>
                <w:spacing w:val="30"/>
                <w:sz w:val="28"/>
                <w:szCs w:val="28"/>
                <w:highlight w:val="none"/>
              </w:rPr>
            </w:pPr>
            <w:r>
              <w:rPr>
                <w:rFonts w:hint="eastAsia" w:ascii="仿宋_GB2312" w:hAnsi="仿宋_GB2312" w:eastAsia="仿宋_GB2312" w:cs="仿宋_GB2312"/>
                <w:color w:val="auto"/>
                <w:sz w:val="30"/>
                <w:szCs w:val="30"/>
                <w:highlight w:val="none"/>
              </w:rPr>
              <w:t>被检查单位名称</w:t>
            </w:r>
          </w:p>
        </w:tc>
        <w:tc>
          <w:tcPr>
            <w:tcW w:w="6188" w:type="dxa"/>
            <w:gridSpan w:val="3"/>
            <w:tcBorders>
              <w:tl2br w:val="nil"/>
              <w:tr2bl w:val="nil"/>
            </w:tcBorders>
            <w:vAlign w:val="center"/>
          </w:tcPr>
          <w:p>
            <w:pPr>
              <w:jc w:val="center"/>
              <w:rPr>
                <w:rFonts w:hint="eastAsia" w:ascii="仿宋_GB2312" w:hAnsi="仿宋_GB2312" w:eastAsia="仿宋_GB2312" w:cs="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358" w:type="dxa"/>
            <w:tcBorders>
              <w:tl2br w:val="nil"/>
              <w:tr2bl w:val="nil"/>
            </w:tcBorders>
            <w:vAlign w:val="center"/>
          </w:tcPr>
          <w:p>
            <w:pPr>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检查时间</w:t>
            </w:r>
          </w:p>
        </w:tc>
        <w:tc>
          <w:tcPr>
            <w:tcW w:w="6188" w:type="dxa"/>
            <w:gridSpan w:val="3"/>
            <w:tcBorders>
              <w:tl2br w:val="nil"/>
              <w:tr2bl w:val="nil"/>
            </w:tcBorders>
            <w:vAlign w:val="center"/>
          </w:tcPr>
          <w:p>
            <w:pPr>
              <w:spacing w:line="360" w:lineRule="exact"/>
              <w:jc w:val="center"/>
              <w:rPr>
                <w:rFonts w:hint="eastAsia" w:ascii="仿宋_GB2312" w:hAnsi="仿宋_GB2312" w:eastAsia="仿宋_GB2312" w:cs="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2358" w:type="dxa"/>
            <w:tcBorders>
              <w:tl2br w:val="nil"/>
              <w:tr2bl w:val="nil"/>
            </w:tcBorders>
            <w:vAlign w:val="center"/>
          </w:tcPr>
          <w:p>
            <w:pPr>
              <w:jc w:val="center"/>
              <w:rPr>
                <w:rFonts w:hint="default" w:ascii="仿宋_GB2312" w:hAnsi="仿宋_GB2312" w:eastAsia="仿宋_GB2312" w:cs="仿宋_GB2312"/>
                <w:color w:val="auto"/>
                <w:spacing w:val="30"/>
                <w:sz w:val="28"/>
                <w:szCs w:val="28"/>
                <w:highlight w:val="none"/>
                <w:lang w:val="en-US" w:eastAsia="zh-CN"/>
              </w:rPr>
            </w:pPr>
            <w:r>
              <w:rPr>
                <w:rFonts w:hint="eastAsia" w:ascii="仿宋_GB2312" w:hAnsi="仿宋_GB2312" w:eastAsia="仿宋_GB2312" w:cs="仿宋_GB2312"/>
                <w:color w:val="auto"/>
                <w:sz w:val="30"/>
                <w:szCs w:val="30"/>
                <w:highlight w:val="none"/>
                <w:lang w:val="en-US" w:eastAsia="zh-CN"/>
              </w:rPr>
              <w:t>缺陷项目</w:t>
            </w:r>
          </w:p>
        </w:tc>
        <w:tc>
          <w:tcPr>
            <w:tcW w:w="6188" w:type="dxa"/>
            <w:gridSpan w:val="3"/>
            <w:tcBorders>
              <w:tl2br w:val="nil"/>
              <w:tr2bl w:val="nil"/>
            </w:tcBorders>
            <w:vAlign w:val="center"/>
          </w:tcPr>
          <w:p>
            <w:pPr>
              <w:spacing w:line="360" w:lineRule="exact"/>
              <w:jc w:val="center"/>
              <w:rPr>
                <w:rFonts w:hint="eastAsia" w:ascii="仿宋_GB2312" w:hAnsi="仿宋_GB2312" w:eastAsia="仿宋_GB2312" w:cs="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2358" w:type="dxa"/>
            <w:tcBorders>
              <w:tl2br w:val="nil"/>
              <w:tr2bl w:val="nil"/>
            </w:tcBorders>
            <w:vAlign w:val="center"/>
          </w:tcPr>
          <w:p>
            <w:pPr>
              <w:jc w:val="center"/>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检查结论</w:t>
            </w:r>
          </w:p>
        </w:tc>
        <w:tc>
          <w:tcPr>
            <w:tcW w:w="6188" w:type="dxa"/>
            <w:gridSpan w:val="3"/>
            <w:tcBorders>
              <w:tl2br w:val="nil"/>
              <w:tr2bl w:val="nil"/>
            </w:tcBorders>
            <w:vAlign w:val="center"/>
          </w:tcPr>
          <w:p>
            <w:pPr>
              <w:spacing w:line="360" w:lineRule="exact"/>
              <w:jc w:val="center"/>
              <w:rPr>
                <w:rFonts w:hint="eastAsia" w:ascii="仿宋_GB2312" w:hAnsi="仿宋_GB2312" w:eastAsia="仿宋_GB2312" w:cs="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2358" w:type="dxa"/>
            <w:tcBorders>
              <w:tl2br w:val="nil"/>
              <w:tr2bl w:val="nil"/>
            </w:tcBorders>
            <w:vAlign w:val="center"/>
          </w:tcPr>
          <w:p>
            <w:pPr>
              <w:pStyle w:val="2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30"/>
                <w:szCs w:val="30"/>
                <w:highlight w:val="none"/>
              </w:rPr>
              <w:t>后处置措施</w:t>
            </w:r>
          </w:p>
        </w:tc>
        <w:tc>
          <w:tcPr>
            <w:tcW w:w="6188" w:type="dxa"/>
            <w:gridSpan w:val="3"/>
            <w:tcBorders>
              <w:tl2br w:val="nil"/>
              <w:tr2bl w:val="nil"/>
            </w:tcBorders>
            <w:vAlign w:val="center"/>
          </w:tcPr>
          <w:p>
            <w:pPr>
              <w:spacing w:line="520" w:lineRule="exact"/>
              <w:ind w:firstLine="560" w:firstLineChars="200"/>
              <w:jc w:val="center"/>
              <w:rPr>
                <w:rFonts w:hint="eastAsia" w:ascii="仿宋_GB2312" w:hAnsi="仿宋_GB2312" w:eastAsia="仿宋_GB2312" w:cs="仿宋_GB2312"/>
                <w:color w:val="auto"/>
                <w:sz w:val="28"/>
                <w:highlight w:val="none"/>
              </w:rPr>
            </w:pPr>
          </w:p>
        </w:tc>
      </w:tr>
    </w:tbl>
    <w:p>
      <w:pPr>
        <w:spacing w:before="468" w:beforeLines="150" w:line="440" w:lineRule="exact"/>
        <w:ind w:right="601"/>
        <w:jc w:val="center"/>
        <w:rPr>
          <w:rFonts w:hint="eastAsia" w:ascii="仿宋_GB2312" w:hAnsi="仿宋_GB2312" w:eastAsia="仿宋_GB2312" w:cs="仿宋_GB2312"/>
          <w:color w:val="auto"/>
          <w:sz w:val="30"/>
          <w:highlight w:val="none"/>
        </w:rPr>
      </w:pPr>
      <w:r>
        <w:rPr>
          <w:rFonts w:hint="eastAsia" w:ascii="仿宋_GB2312" w:hAnsi="仿宋_GB2312" w:eastAsia="仿宋_GB2312" w:cs="仿宋_GB2312"/>
          <w:color w:val="auto"/>
          <w:sz w:val="30"/>
          <w:highlight w:val="none"/>
          <w:lang w:val="en-US" w:eastAsia="zh-CN"/>
        </w:rPr>
        <w:t xml:space="preserve">                               </w:t>
      </w:r>
      <w:r>
        <w:rPr>
          <w:rFonts w:hint="eastAsia" w:ascii="仿宋_GB2312" w:hAnsi="仿宋_GB2312" w:eastAsia="仿宋_GB2312" w:cs="仿宋_GB2312"/>
          <w:color w:val="auto"/>
          <w:sz w:val="30"/>
          <w:highlight w:val="none"/>
          <w:lang w:eastAsia="zh-CN"/>
        </w:rPr>
        <w:t>（</w:t>
      </w:r>
      <w:r>
        <w:rPr>
          <w:rFonts w:hint="eastAsia" w:ascii="仿宋_GB2312" w:hAnsi="仿宋_GB2312" w:eastAsia="仿宋_GB2312" w:cs="仿宋_GB2312"/>
          <w:color w:val="auto"/>
          <w:sz w:val="30"/>
          <w:highlight w:val="none"/>
          <w:lang w:val="en-US" w:eastAsia="zh-CN"/>
        </w:rPr>
        <w:t>公</w:t>
      </w:r>
      <w:r>
        <w:rPr>
          <w:rFonts w:hint="eastAsia" w:ascii="仿宋_GB2312" w:hAnsi="Times New Roman" w:eastAsia="仿宋_GB2312"/>
          <w:bCs/>
          <w:color w:val="auto"/>
          <w:kern w:val="0"/>
          <w:sz w:val="32"/>
          <w:szCs w:val="32"/>
          <w:highlight w:val="none"/>
        </w:rPr>
        <w:t xml:space="preserve">    </w:t>
      </w:r>
      <w:r>
        <w:rPr>
          <w:rFonts w:hint="eastAsia" w:ascii="仿宋_GB2312" w:hAnsi="仿宋_GB2312" w:eastAsia="仿宋_GB2312" w:cs="仿宋_GB2312"/>
          <w:color w:val="auto"/>
          <w:sz w:val="30"/>
          <w:highlight w:val="none"/>
          <w:lang w:val="en-US" w:eastAsia="zh-CN"/>
        </w:rPr>
        <w:t>章</w:t>
      </w:r>
      <w:r>
        <w:rPr>
          <w:rFonts w:hint="eastAsia" w:ascii="仿宋_GB2312" w:hAnsi="仿宋_GB2312" w:eastAsia="仿宋_GB2312" w:cs="仿宋_GB2312"/>
          <w:color w:val="auto"/>
          <w:sz w:val="30"/>
          <w:highlight w:val="none"/>
          <w:lang w:eastAsia="zh-CN"/>
        </w:rPr>
        <w:t>）</w:t>
      </w:r>
    </w:p>
    <w:p>
      <w:pPr>
        <w:spacing w:before="156" w:beforeLines="50" w:line="440" w:lineRule="exact"/>
        <w:ind w:right="601" w:firstLine="4950" w:firstLineChars="1650"/>
        <w:jc w:val="center"/>
        <w:rPr>
          <w:rFonts w:hint="eastAsia" w:ascii="仿宋_GB2312" w:hAnsi="仿宋_GB2312" w:eastAsia="仿宋_GB2312" w:cs="仿宋_GB2312"/>
          <w:color w:val="auto"/>
          <w:sz w:val="30"/>
          <w:highlight w:val="none"/>
        </w:rPr>
        <w:sectPr>
          <w:pgSz w:w="11906" w:h="16838"/>
          <w:pgMar w:top="2098" w:right="1474" w:bottom="1984" w:left="1587" w:header="850" w:footer="992" w:gutter="0"/>
          <w:cols w:space="0" w:num="1"/>
          <w:docGrid w:type="lines" w:linePitch="312" w:charSpace="0"/>
        </w:sectPr>
      </w:pPr>
      <w:r>
        <w:rPr>
          <w:rFonts w:hint="eastAsia" w:ascii="仿宋_GB2312" w:hAnsi="仿宋_GB2312" w:eastAsia="仿宋_GB2312" w:cs="仿宋_GB2312"/>
          <w:color w:val="auto"/>
          <w:sz w:val="30"/>
          <w:highlight w:val="none"/>
        </w:rPr>
        <w:t>20XX年X月X日</w:t>
      </w:r>
    </w:p>
    <w:p>
      <w:pPr>
        <w:spacing w:before="100" w:line="227" w:lineRule="auto"/>
        <w:ind w:left="14"/>
        <w:rPr>
          <w:rFonts w:hint="eastAsia" w:ascii="黑体" w:hAnsi="黑体" w:eastAsia="黑体" w:cs="黑体"/>
          <w:color w:val="auto"/>
          <w:sz w:val="31"/>
          <w:szCs w:val="31"/>
          <w:highlight w:val="none"/>
        </w:rPr>
      </w:pPr>
      <w:r>
        <w:rPr>
          <w:rFonts w:ascii="黑体" w:hAnsi="黑体" w:eastAsia="黑体" w:cs="黑体"/>
          <w:color w:val="auto"/>
          <w:spacing w:val="-4"/>
          <w:sz w:val="31"/>
          <w:szCs w:val="31"/>
          <w:highlight w:val="none"/>
        </w:rPr>
        <w:t>附件</w:t>
      </w:r>
      <w:r>
        <w:rPr>
          <w:rFonts w:ascii="黑体" w:hAnsi="黑体" w:eastAsia="黑体" w:cs="黑体"/>
          <w:color w:val="auto"/>
          <w:spacing w:val="-60"/>
          <w:sz w:val="31"/>
          <w:szCs w:val="31"/>
          <w:highlight w:val="none"/>
        </w:rPr>
        <w:t xml:space="preserve"> </w:t>
      </w:r>
      <w:r>
        <w:rPr>
          <w:rFonts w:hint="eastAsia" w:ascii="黑体" w:hAnsi="黑体" w:eastAsia="黑体" w:cs="黑体"/>
          <w:color w:val="auto"/>
          <w:spacing w:val="-60"/>
          <w:sz w:val="31"/>
          <w:szCs w:val="31"/>
          <w:highlight w:val="none"/>
        </w:rPr>
        <w:t>3</w:t>
      </w:r>
    </w:p>
    <w:p>
      <w:pPr>
        <w:spacing w:line="560" w:lineRule="exact"/>
        <w:jc w:val="center"/>
        <w:rPr>
          <w:rFonts w:hint="eastAsia" w:ascii="CESI小标宋-GB18030" w:hAnsi="CESI小标宋-GB18030" w:eastAsia="CESI小标宋-GB18030" w:cs="CESI小标宋-GB18030"/>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化妆品生产监督检查变更告知书</w:t>
      </w:r>
    </w:p>
    <w:p>
      <w:pPr>
        <w:spacing w:line="560" w:lineRule="exact"/>
        <w:jc w:val="center"/>
        <w:rPr>
          <w:rFonts w:ascii="仿宋_GB2312"/>
          <w:color w:val="auto"/>
          <w:sz w:val="28"/>
          <w:highlight w:val="none"/>
        </w:rPr>
      </w:pPr>
      <w:r>
        <w:rPr>
          <w:rFonts w:hint="eastAsia" w:ascii="方正楷体_GBK" w:hAnsi="方正楷体_GBK" w:eastAsia="方正楷体_GBK" w:cs="方正楷体_GBK"/>
          <w:color w:val="auto"/>
          <w:sz w:val="28"/>
          <w:szCs w:val="28"/>
          <w:highlight w:val="none"/>
        </w:rPr>
        <w:t xml:space="preserve">                         </w:t>
      </w:r>
      <w:r>
        <w:rPr>
          <w:rFonts w:hint="eastAsia" w:ascii="仿宋_GB2312" w:hAnsi="仿宋_GB2312" w:eastAsia="仿宋_GB2312" w:cs="仿宋_GB2312"/>
          <w:color w:val="auto"/>
          <w:sz w:val="28"/>
          <w:szCs w:val="28"/>
          <w:highlight w:val="none"/>
        </w:rPr>
        <w:t>编号：</w:t>
      </w:r>
    </w:p>
    <w:tbl>
      <w:tblPr>
        <w:tblStyle w:val="16"/>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2391"/>
        <w:gridCol w:w="1622"/>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58" w:type="dxa"/>
            <w:tcBorders>
              <w:tl2br w:val="nil"/>
              <w:tr2bl w:val="nil"/>
            </w:tcBorders>
            <w:vAlign w:val="center"/>
          </w:tcPr>
          <w:p>
            <w:pPr>
              <w:jc w:val="center"/>
              <w:rPr>
                <w:rFonts w:hint="eastAsia" w:ascii="仿宋_GB2312" w:hAnsi="仿宋_GB2312" w:eastAsia="仿宋_GB2312" w:cs="仿宋_GB2312"/>
                <w:color w:val="auto"/>
                <w:spacing w:val="30"/>
                <w:sz w:val="28"/>
                <w:szCs w:val="28"/>
                <w:highlight w:val="none"/>
              </w:rPr>
            </w:pPr>
            <w:r>
              <w:rPr>
                <w:rFonts w:hint="eastAsia" w:ascii="仿宋_GB2312" w:hAnsi="仿宋_GB2312" w:eastAsia="仿宋_GB2312" w:cs="仿宋_GB2312"/>
                <w:color w:val="auto"/>
                <w:sz w:val="30"/>
                <w:szCs w:val="30"/>
                <w:highlight w:val="none"/>
              </w:rPr>
              <w:t>任务来源</w:t>
            </w:r>
          </w:p>
        </w:tc>
        <w:tc>
          <w:tcPr>
            <w:tcW w:w="2391" w:type="dxa"/>
            <w:tcBorders>
              <w:tl2br w:val="nil"/>
              <w:tr2bl w:val="nil"/>
            </w:tcBorders>
            <w:vAlign w:val="center"/>
          </w:tcPr>
          <w:p>
            <w:pPr>
              <w:jc w:val="center"/>
              <w:rPr>
                <w:rFonts w:hint="eastAsia" w:ascii="仿宋_GB2312" w:hAnsi="仿宋_GB2312" w:eastAsia="仿宋_GB2312" w:cs="仿宋_GB2312"/>
                <w:color w:val="auto"/>
                <w:sz w:val="30"/>
                <w:szCs w:val="30"/>
                <w:highlight w:val="none"/>
              </w:rPr>
            </w:pPr>
          </w:p>
        </w:tc>
        <w:tc>
          <w:tcPr>
            <w:tcW w:w="1622" w:type="dxa"/>
            <w:tcBorders>
              <w:tl2br w:val="nil"/>
              <w:tr2bl w:val="nil"/>
            </w:tcBorders>
            <w:vAlign w:val="center"/>
          </w:tcPr>
          <w:p>
            <w:pPr>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检查事由</w:t>
            </w:r>
          </w:p>
        </w:tc>
        <w:tc>
          <w:tcPr>
            <w:tcW w:w="2175" w:type="dxa"/>
            <w:tcBorders>
              <w:tl2br w:val="nil"/>
              <w:tr2bl w:val="nil"/>
            </w:tcBorders>
            <w:vAlign w:val="center"/>
          </w:tcPr>
          <w:p>
            <w:pPr>
              <w:jc w:val="center"/>
              <w:rPr>
                <w:rFonts w:hint="eastAsia" w:ascii="仿宋_GB2312" w:hAnsi="仿宋_GB2312" w:eastAsia="仿宋_GB2312" w:cs="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58" w:type="dxa"/>
            <w:tcBorders>
              <w:tl2br w:val="nil"/>
              <w:tr2bl w:val="nil"/>
            </w:tcBorders>
            <w:vAlign w:val="center"/>
          </w:tcPr>
          <w:p>
            <w:pPr>
              <w:rPr>
                <w:rFonts w:hint="eastAsia" w:ascii="仿宋_GB2312" w:hAnsi="仿宋_GB2312" w:eastAsia="仿宋_GB2312" w:cs="仿宋_GB2312"/>
                <w:color w:val="auto"/>
                <w:spacing w:val="30"/>
                <w:sz w:val="28"/>
                <w:szCs w:val="28"/>
                <w:highlight w:val="none"/>
              </w:rPr>
            </w:pPr>
            <w:r>
              <w:rPr>
                <w:rFonts w:hint="eastAsia" w:ascii="仿宋_GB2312" w:hAnsi="仿宋_GB2312" w:eastAsia="仿宋_GB2312" w:cs="仿宋_GB2312"/>
                <w:color w:val="auto"/>
                <w:sz w:val="30"/>
                <w:szCs w:val="30"/>
                <w:highlight w:val="none"/>
              </w:rPr>
              <w:t>被检查单位名称</w:t>
            </w:r>
          </w:p>
        </w:tc>
        <w:tc>
          <w:tcPr>
            <w:tcW w:w="6188" w:type="dxa"/>
            <w:gridSpan w:val="3"/>
            <w:tcBorders>
              <w:tl2br w:val="nil"/>
              <w:tr2bl w:val="nil"/>
            </w:tcBorders>
            <w:vAlign w:val="center"/>
          </w:tcPr>
          <w:p>
            <w:pPr>
              <w:jc w:val="center"/>
              <w:rPr>
                <w:rFonts w:hint="eastAsia" w:ascii="仿宋_GB2312" w:hAnsi="仿宋_GB2312" w:eastAsia="仿宋_GB2312" w:cs="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358" w:type="dxa"/>
            <w:tcBorders>
              <w:tl2br w:val="nil"/>
              <w:tr2bl w:val="nil"/>
            </w:tcBorders>
            <w:vAlign w:val="center"/>
          </w:tcPr>
          <w:p>
            <w:pPr>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检查时间</w:t>
            </w:r>
          </w:p>
        </w:tc>
        <w:tc>
          <w:tcPr>
            <w:tcW w:w="6188" w:type="dxa"/>
            <w:gridSpan w:val="3"/>
            <w:tcBorders>
              <w:tl2br w:val="nil"/>
              <w:tr2bl w:val="nil"/>
            </w:tcBorders>
            <w:vAlign w:val="center"/>
          </w:tcPr>
          <w:p>
            <w:pPr>
              <w:spacing w:line="360" w:lineRule="exact"/>
              <w:jc w:val="center"/>
              <w:rPr>
                <w:rFonts w:hint="eastAsia" w:ascii="仿宋_GB2312" w:hAnsi="仿宋_GB2312" w:eastAsia="仿宋_GB2312" w:cs="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2358" w:type="dxa"/>
            <w:tcBorders>
              <w:tl2br w:val="nil"/>
              <w:tr2bl w:val="nil"/>
            </w:tcBorders>
            <w:vAlign w:val="center"/>
          </w:tcPr>
          <w:p>
            <w:pPr>
              <w:jc w:val="center"/>
              <w:rPr>
                <w:rFonts w:hint="eastAsia" w:ascii="仿宋_GB2312" w:hAnsi="仿宋_GB2312" w:eastAsia="仿宋_GB2312" w:cs="仿宋_GB2312"/>
                <w:color w:val="auto"/>
                <w:spacing w:val="30"/>
                <w:sz w:val="28"/>
                <w:szCs w:val="28"/>
                <w:highlight w:val="none"/>
                <w:lang w:eastAsia="zh-CN"/>
              </w:rPr>
            </w:pPr>
            <w:r>
              <w:rPr>
                <w:rFonts w:hint="eastAsia" w:ascii="仿宋_GB2312" w:hAnsi="仿宋_GB2312" w:eastAsia="仿宋_GB2312" w:cs="仿宋_GB2312"/>
                <w:color w:val="auto"/>
                <w:sz w:val="30"/>
                <w:szCs w:val="30"/>
                <w:highlight w:val="none"/>
                <w:lang w:val="en-US" w:eastAsia="zh-CN"/>
              </w:rPr>
              <w:t>变更前</w:t>
            </w:r>
          </w:p>
        </w:tc>
        <w:tc>
          <w:tcPr>
            <w:tcW w:w="6188" w:type="dxa"/>
            <w:gridSpan w:val="3"/>
            <w:tcBorders>
              <w:tl2br w:val="nil"/>
              <w:tr2bl w:val="nil"/>
            </w:tcBorders>
            <w:vAlign w:val="center"/>
          </w:tcPr>
          <w:p>
            <w:pPr>
              <w:spacing w:line="360" w:lineRule="exact"/>
              <w:jc w:val="center"/>
              <w:rPr>
                <w:rFonts w:hint="eastAsia" w:ascii="仿宋_GB2312" w:hAnsi="仿宋_GB2312" w:eastAsia="仿宋_GB2312" w:cs="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2358" w:type="dxa"/>
            <w:tcBorders>
              <w:tl2br w:val="nil"/>
              <w:tr2bl w:val="nil"/>
            </w:tcBorders>
            <w:vAlign w:val="center"/>
          </w:tcPr>
          <w:p>
            <w:pPr>
              <w:jc w:val="center"/>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变更后</w:t>
            </w:r>
          </w:p>
        </w:tc>
        <w:tc>
          <w:tcPr>
            <w:tcW w:w="6188" w:type="dxa"/>
            <w:gridSpan w:val="3"/>
            <w:tcBorders>
              <w:tl2br w:val="nil"/>
              <w:tr2bl w:val="nil"/>
            </w:tcBorders>
            <w:vAlign w:val="center"/>
          </w:tcPr>
          <w:p>
            <w:pPr>
              <w:spacing w:line="360" w:lineRule="exact"/>
              <w:jc w:val="center"/>
              <w:rPr>
                <w:rFonts w:hint="eastAsia" w:ascii="仿宋_GB2312" w:hAnsi="仿宋_GB2312" w:eastAsia="仿宋_GB2312" w:cs="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2358" w:type="dxa"/>
            <w:tcBorders>
              <w:tl2br w:val="nil"/>
              <w:tr2bl w:val="nil"/>
            </w:tcBorders>
            <w:vAlign w:val="center"/>
          </w:tcPr>
          <w:p>
            <w:pPr>
              <w:pStyle w:val="2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30"/>
                <w:szCs w:val="30"/>
                <w:highlight w:val="none"/>
              </w:rPr>
              <w:t>后处置措施</w:t>
            </w:r>
          </w:p>
        </w:tc>
        <w:tc>
          <w:tcPr>
            <w:tcW w:w="6188" w:type="dxa"/>
            <w:gridSpan w:val="3"/>
            <w:tcBorders>
              <w:tl2br w:val="nil"/>
              <w:tr2bl w:val="nil"/>
            </w:tcBorders>
            <w:vAlign w:val="center"/>
          </w:tcPr>
          <w:p>
            <w:pPr>
              <w:spacing w:line="520" w:lineRule="exact"/>
              <w:ind w:firstLine="560" w:firstLineChars="200"/>
              <w:jc w:val="center"/>
              <w:rPr>
                <w:rFonts w:hint="eastAsia" w:ascii="仿宋_GB2312" w:hAnsi="仿宋_GB2312" w:eastAsia="仿宋_GB2312" w:cs="仿宋_GB2312"/>
                <w:color w:val="auto"/>
                <w:sz w:val="28"/>
                <w:highlight w:val="none"/>
              </w:rPr>
            </w:pPr>
          </w:p>
        </w:tc>
      </w:tr>
    </w:tbl>
    <w:p>
      <w:pPr>
        <w:spacing w:before="468" w:beforeLines="150" w:line="440" w:lineRule="exact"/>
        <w:ind w:right="601"/>
        <w:jc w:val="center"/>
        <w:rPr>
          <w:rFonts w:hint="eastAsia" w:ascii="仿宋_GB2312" w:hAnsi="仿宋_GB2312" w:eastAsia="仿宋_GB2312" w:cs="仿宋_GB2312"/>
          <w:color w:val="auto"/>
          <w:sz w:val="30"/>
          <w:highlight w:val="none"/>
        </w:rPr>
      </w:pPr>
      <w:r>
        <w:rPr>
          <w:rFonts w:hint="eastAsia" w:ascii="仿宋_GB2312" w:hAnsi="仿宋_GB2312" w:eastAsia="仿宋_GB2312" w:cs="仿宋_GB2312"/>
          <w:color w:val="auto"/>
          <w:sz w:val="30"/>
          <w:highlight w:val="none"/>
          <w:lang w:val="en-US" w:eastAsia="zh-CN"/>
        </w:rPr>
        <w:t xml:space="preserve">                               </w:t>
      </w:r>
      <w:r>
        <w:rPr>
          <w:rFonts w:hint="eastAsia" w:ascii="仿宋_GB2312" w:hAnsi="仿宋_GB2312" w:eastAsia="仿宋_GB2312" w:cs="仿宋_GB2312"/>
          <w:color w:val="auto"/>
          <w:sz w:val="30"/>
          <w:highlight w:val="none"/>
          <w:lang w:eastAsia="zh-CN"/>
        </w:rPr>
        <w:t>（</w:t>
      </w:r>
      <w:r>
        <w:rPr>
          <w:rFonts w:hint="eastAsia" w:ascii="仿宋_GB2312" w:hAnsi="仿宋_GB2312" w:eastAsia="仿宋_GB2312" w:cs="仿宋_GB2312"/>
          <w:color w:val="auto"/>
          <w:sz w:val="30"/>
          <w:highlight w:val="none"/>
          <w:lang w:val="en-US" w:eastAsia="zh-CN"/>
        </w:rPr>
        <w:t>公</w:t>
      </w:r>
      <w:r>
        <w:rPr>
          <w:rFonts w:hint="eastAsia" w:ascii="仿宋_GB2312" w:hAnsi="Times New Roman" w:eastAsia="仿宋_GB2312"/>
          <w:bCs/>
          <w:color w:val="auto"/>
          <w:kern w:val="0"/>
          <w:sz w:val="32"/>
          <w:szCs w:val="32"/>
          <w:highlight w:val="none"/>
        </w:rPr>
        <w:t xml:space="preserve">    </w:t>
      </w:r>
      <w:r>
        <w:rPr>
          <w:rFonts w:hint="eastAsia" w:ascii="仿宋_GB2312" w:hAnsi="仿宋_GB2312" w:eastAsia="仿宋_GB2312" w:cs="仿宋_GB2312"/>
          <w:color w:val="auto"/>
          <w:sz w:val="30"/>
          <w:highlight w:val="none"/>
          <w:lang w:val="en-US" w:eastAsia="zh-CN"/>
        </w:rPr>
        <w:t>章</w:t>
      </w:r>
      <w:r>
        <w:rPr>
          <w:rFonts w:hint="eastAsia" w:ascii="仿宋_GB2312" w:hAnsi="仿宋_GB2312" w:eastAsia="仿宋_GB2312" w:cs="仿宋_GB2312"/>
          <w:color w:val="auto"/>
          <w:sz w:val="30"/>
          <w:highlight w:val="none"/>
          <w:lang w:eastAsia="zh-CN"/>
        </w:rPr>
        <w:t>）</w:t>
      </w:r>
    </w:p>
    <w:p>
      <w:pPr>
        <w:spacing w:before="156" w:beforeLines="50" w:line="440" w:lineRule="exact"/>
        <w:ind w:right="601" w:firstLine="4950" w:firstLineChars="1650"/>
        <w:jc w:val="center"/>
        <w:rPr>
          <w:rFonts w:hint="eastAsia" w:ascii="仿宋_GB2312" w:hAnsi="仿宋_GB2312" w:eastAsia="仿宋_GB2312" w:cs="仿宋_GB2312"/>
          <w:color w:val="auto"/>
          <w:sz w:val="30"/>
          <w:highlight w:val="none"/>
        </w:rPr>
        <w:sectPr>
          <w:pgSz w:w="11906" w:h="16838"/>
          <w:pgMar w:top="2098" w:right="1474" w:bottom="1984" w:left="1587" w:header="850" w:footer="992" w:gutter="0"/>
          <w:cols w:space="0" w:num="1"/>
          <w:docGrid w:type="lines" w:linePitch="312" w:charSpace="0"/>
        </w:sectPr>
      </w:pPr>
      <w:r>
        <w:rPr>
          <w:rFonts w:hint="eastAsia" w:ascii="仿宋_GB2312" w:hAnsi="仿宋_GB2312" w:eastAsia="仿宋_GB2312" w:cs="仿宋_GB2312"/>
          <w:color w:val="auto"/>
          <w:sz w:val="30"/>
          <w:highlight w:val="none"/>
        </w:rPr>
        <w:t>20XX年X月X日</w:t>
      </w:r>
    </w:p>
    <w:p>
      <w:pPr>
        <w:spacing w:before="100" w:line="227" w:lineRule="auto"/>
        <w:ind w:left="14"/>
        <w:rPr>
          <w:rFonts w:hint="eastAsia" w:ascii="黑体" w:hAnsi="黑体" w:eastAsia="黑体" w:cs="黑体"/>
          <w:color w:val="auto"/>
          <w:spacing w:val="-4"/>
          <w:sz w:val="31"/>
          <w:szCs w:val="31"/>
          <w:highlight w:val="none"/>
          <w:lang w:val="en-US" w:eastAsia="zh-CN"/>
        </w:rPr>
      </w:pPr>
      <w:r>
        <w:rPr>
          <w:rFonts w:hint="eastAsia" w:ascii="黑体" w:hAnsi="黑体" w:eastAsia="黑体" w:cs="黑体"/>
          <w:color w:val="auto"/>
          <w:spacing w:val="-4"/>
          <w:sz w:val="31"/>
          <w:szCs w:val="31"/>
          <w:highlight w:val="none"/>
        </w:rPr>
        <w:t>附件</w:t>
      </w:r>
      <w:r>
        <w:rPr>
          <w:rFonts w:hint="eastAsia" w:ascii="黑体" w:hAnsi="黑体" w:eastAsia="黑体" w:cs="黑体"/>
          <w:color w:val="auto"/>
          <w:spacing w:val="-4"/>
          <w:sz w:val="31"/>
          <w:szCs w:val="31"/>
          <w:highlight w:val="none"/>
          <w:lang w:val="en-US" w:eastAsia="zh-CN"/>
        </w:rPr>
        <w:t>4</w:t>
      </w:r>
    </w:p>
    <w:p>
      <w:pPr>
        <w:autoSpaceDE w:val="0"/>
        <w:autoSpaceDN w:val="0"/>
        <w:adjustRightInd w:val="0"/>
        <w:rPr>
          <w:rFonts w:ascii="宋体" w:hAnsi="Times New Roman"/>
          <w:color w:val="auto"/>
          <w:sz w:val="24"/>
          <w:highlight w:val="none"/>
        </w:rPr>
      </w:pPr>
    </w:p>
    <w:p>
      <w:pPr>
        <w:spacing w:line="560" w:lineRule="exact"/>
        <w:jc w:val="center"/>
        <w:rPr>
          <w:rFonts w:hint="eastAsia" w:ascii="方正大标宋简体" w:hAnsi="方正大标宋简体" w:eastAsia="方正大标宋简体" w:cs="方正大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违法线索移送单</w:t>
      </w:r>
    </w:p>
    <w:p>
      <w:pPr>
        <w:spacing w:line="560" w:lineRule="exact"/>
        <w:ind w:firstLine="640" w:firstLineChars="200"/>
        <w:rPr>
          <w:rFonts w:ascii="仿宋_GB2312" w:hAnsi="Times New Roman" w:eastAsia="仿宋_GB2312"/>
          <w:color w:val="auto"/>
          <w:sz w:val="32"/>
          <w:szCs w:val="32"/>
          <w:highlight w:val="none"/>
        </w:rPr>
      </w:pPr>
    </w:p>
    <w:p>
      <w:pPr>
        <w:spacing w:line="560" w:lineRule="exact"/>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u w:val="single"/>
        </w:rPr>
        <w:t xml:space="preserve">           </w:t>
      </w:r>
      <w:r>
        <w:rPr>
          <w:rFonts w:hint="eastAsia" w:ascii="仿宋_GB2312" w:hAnsi="Times New Roman" w:eastAsia="仿宋_GB2312"/>
          <w:color w:val="auto"/>
          <w:sz w:val="32"/>
          <w:szCs w:val="32"/>
          <w:highlight w:val="none"/>
        </w:rPr>
        <w:t xml:space="preserve">（省药监局区域检查分局）： </w:t>
      </w:r>
    </w:p>
    <w:p>
      <w:pPr>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在 **年**月**日依法对你辖区</w:t>
      </w:r>
      <w:r>
        <w:rPr>
          <w:rFonts w:hint="eastAsia" w:ascii="仿宋_GB2312" w:hAnsi="Times New Roman" w:eastAsia="仿宋_GB2312"/>
          <w:color w:val="auto"/>
          <w:sz w:val="32"/>
          <w:szCs w:val="32"/>
          <w:highlight w:val="none"/>
          <w:u w:val="single"/>
        </w:rPr>
        <w:t xml:space="preserve">                </w:t>
      </w:r>
      <w:r>
        <w:rPr>
          <w:rFonts w:hint="eastAsia" w:ascii="仿宋_GB2312" w:hAnsi="Times New Roman" w:eastAsia="仿宋_GB2312"/>
          <w:color w:val="auto"/>
          <w:sz w:val="32"/>
          <w:szCs w:val="32"/>
          <w:highlight w:val="none"/>
        </w:rPr>
        <w:t>（企业名称）开展</w:t>
      </w:r>
      <w:r>
        <w:rPr>
          <w:rFonts w:hint="eastAsia" w:ascii="仿宋_GB2312" w:hAnsi="Times New Roman" w:eastAsia="仿宋_GB2312"/>
          <w:strike w:val="0"/>
          <w:dstrike w:val="0"/>
          <w:color w:val="auto"/>
          <w:sz w:val="32"/>
          <w:szCs w:val="32"/>
          <w:highlight w:val="none"/>
          <w:u w:val="none"/>
          <w:lang w:val="en-US" w:eastAsia="zh-CN"/>
        </w:rPr>
        <w:t>监督</w:t>
      </w:r>
      <w:r>
        <w:rPr>
          <w:rFonts w:hint="eastAsia" w:ascii="仿宋_GB2312" w:hAnsi="Times New Roman" w:eastAsia="仿宋_GB2312"/>
          <w:strike w:val="0"/>
          <w:dstrike w:val="0"/>
          <w:color w:val="auto"/>
          <w:sz w:val="32"/>
          <w:szCs w:val="32"/>
          <w:highlight w:val="none"/>
          <w:u w:val="none"/>
        </w:rPr>
        <w:t>检查</w:t>
      </w:r>
      <w:r>
        <w:rPr>
          <w:rFonts w:hint="eastAsia" w:ascii="仿宋_GB2312" w:hAnsi="Times New Roman" w:eastAsia="仿宋_GB2312"/>
          <w:color w:val="auto"/>
          <w:sz w:val="32"/>
          <w:szCs w:val="32"/>
          <w:highlight w:val="none"/>
          <w:lang w:eastAsia="zh-CN"/>
        </w:rPr>
        <w:t>，</w:t>
      </w:r>
      <w:r>
        <w:rPr>
          <w:rFonts w:hint="eastAsia" w:ascii="仿宋_GB2312" w:hAnsi="Times New Roman" w:eastAsia="仿宋_GB2312"/>
          <w:color w:val="auto"/>
          <w:sz w:val="32"/>
          <w:szCs w:val="32"/>
          <w:highlight w:val="none"/>
        </w:rPr>
        <w:t>发现</w:t>
      </w:r>
      <w:r>
        <w:rPr>
          <w:rFonts w:hint="eastAsia" w:ascii="仿宋_GB2312" w:hAnsi="Times New Roman" w:eastAsia="仿宋_GB2312"/>
          <w:color w:val="auto"/>
          <w:sz w:val="32"/>
          <w:szCs w:val="32"/>
          <w:highlight w:val="none"/>
          <w:lang w:val="en-US" w:eastAsia="zh-CN"/>
        </w:rPr>
        <w:t>该企业</w:t>
      </w:r>
      <w:r>
        <w:rPr>
          <w:rFonts w:hint="eastAsia" w:ascii="仿宋_GB2312" w:hAnsi="Times New Roman" w:eastAsia="仿宋_GB2312"/>
          <w:color w:val="auto"/>
          <w:sz w:val="32"/>
          <w:szCs w:val="32"/>
          <w:highlight w:val="none"/>
        </w:rPr>
        <w:t>涉嫌存在不符合《化妆品监督管理条例》《化妆品生产经营监督管理办法》等规定行为，现将线索移送至你单位，请及时依职责开展核实查处工作。</w:t>
      </w:r>
    </w:p>
    <w:p>
      <w:pPr>
        <w:snapToGrid w:val="0"/>
        <w:spacing w:line="560" w:lineRule="exact"/>
        <w:ind w:right="-154" w:firstLine="640"/>
        <w:rPr>
          <w:rFonts w:ascii="Times New Roman" w:hAnsi="Times New Roman" w:eastAsia="仿宋_GB2312"/>
          <w:color w:val="auto"/>
          <w:sz w:val="32"/>
          <w:highlight w:val="none"/>
        </w:rPr>
      </w:pPr>
    </w:p>
    <w:p>
      <w:pPr>
        <w:snapToGrid w:val="0"/>
        <w:spacing w:line="560" w:lineRule="exact"/>
        <w:ind w:right="-154" w:firstLine="64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附件：1.涉嫌违法情况说明</w:t>
      </w:r>
    </w:p>
    <w:p>
      <w:pPr>
        <w:tabs>
          <w:tab w:val="left" w:pos="312"/>
        </w:tabs>
        <w:autoSpaceDE w:val="0"/>
        <w:autoSpaceDN w:val="0"/>
        <w:adjustRightInd w:val="0"/>
        <w:spacing w:line="560" w:lineRule="exact"/>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          2.其他证明材料</w:t>
      </w:r>
    </w:p>
    <w:p>
      <w:pPr>
        <w:numPr>
          <w:ilvl w:val="255"/>
          <w:numId w:val="0"/>
        </w:numPr>
        <w:autoSpaceDE w:val="0"/>
        <w:autoSpaceDN w:val="0"/>
        <w:adjustRightInd w:val="0"/>
        <w:spacing w:line="560" w:lineRule="exact"/>
        <w:ind w:left="1600"/>
        <w:rPr>
          <w:rFonts w:hint="eastAsia" w:ascii="仿宋_GB2312" w:hAnsi="仿宋" w:eastAsia="仿宋_GB2312"/>
          <w:color w:val="auto"/>
          <w:sz w:val="32"/>
          <w:szCs w:val="32"/>
          <w:highlight w:val="none"/>
        </w:rPr>
      </w:pPr>
    </w:p>
    <w:p>
      <w:pPr>
        <w:numPr>
          <w:ilvl w:val="255"/>
          <w:numId w:val="0"/>
        </w:numPr>
        <w:autoSpaceDE w:val="0"/>
        <w:autoSpaceDN w:val="0"/>
        <w:adjustRightInd w:val="0"/>
        <w:spacing w:line="560" w:lineRule="exact"/>
        <w:ind w:left="1600"/>
        <w:rPr>
          <w:rFonts w:hint="eastAsia" w:ascii="仿宋_GB2312" w:hAnsi="仿宋" w:eastAsia="仿宋_GB2312"/>
          <w:color w:val="auto"/>
          <w:sz w:val="32"/>
          <w:szCs w:val="32"/>
          <w:highlight w:val="none"/>
        </w:rPr>
      </w:pPr>
    </w:p>
    <w:p>
      <w:pPr>
        <w:numPr>
          <w:ilvl w:val="255"/>
          <w:numId w:val="0"/>
        </w:numPr>
        <w:autoSpaceDE w:val="0"/>
        <w:autoSpaceDN w:val="0"/>
        <w:adjustRightInd w:val="0"/>
        <w:spacing w:line="560" w:lineRule="exact"/>
        <w:ind w:left="16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            检查组成员签字</w:t>
      </w:r>
      <w:r>
        <w:rPr>
          <w:rFonts w:hint="eastAsia" w:ascii="仿宋_GB2312" w:hAnsi="仿宋" w:eastAsia="仿宋_GB2312"/>
          <w:color w:val="auto"/>
          <w:sz w:val="32"/>
          <w:szCs w:val="32"/>
          <w:highlight w:val="none"/>
          <w:lang w:val="en-US" w:eastAsia="zh-CN"/>
        </w:rPr>
        <w:t>/机构盖章</w:t>
      </w:r>
      <w:r>
        <w:rPr>
          <w:rFonts w:hint="eastAsia" w:ascii="仿宋_GB2312" w:hAnsi="仿宋" w:eastAsia="仿宋_GB2312"/>
          <w:color w:val="auto"/>
          <w:sz w:val="32"/>
          <w:szCs w:val="32"/>
          <w:highlight w:val="none"/>
        </w:rPr>
        <w:t>：</w:t>
      </w:r>
    </w:p>
    <w:p>
      <w:pPr>
        <w:numPr>
          <w:ilvl w:val="255"/>
          <w:numId w:val="0"/>
        </w:numPr>
        <w:autoSpaceDE w:val="0"/>
        <w:autoSpaceDN w:val="0"/>
        <w:adjustRightInd w:val="0"/>
        <w:spacing w:line="560" w:lineRule="exact"/>
        <w:ind w:left="16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            日期：</w:t>
      </w:r>
    </w:p>
    <w:p>
      <w:pPr>
        <w:rPr>
          <w:rFonts w:ascii="黑体" w:hAnsi="黑体" w:eastAsia="黑体" w:cs="黑体"/>
          <w:color w:val="auto"/>
          <w:spacing w:val="-4"/>
          <w:sz w:val="31"/>
          <w:szCs w:val="31"/>
          <w:highlight w:val="none"/>
        </w:rPr>
      </w:pPr>
      <w:r>
        <w:rPr>
          <w:rFonts w:ascii="黑体" w:hAnsi="黑体" w:eastAsia="黑体" w:cs="黑体"/>
          <w:color w:val="auto"/>
          <w:spacing w:val="-4"/>
          <w:sz w:val="31"/>
          <w:szCs w:val="31"/>
          <w:highlight w:val="none"/>
        </w:rPr>
        <w:br w:type="page"/>
      </w:r>
    </w:p>
    <w:p>
      <w:pPr>
        <w:spacing w:before="100" w:line="227" w:lineRule="auto"/>
        <w:ind w:left="14"/>
        <w:rPr>
          <w:rFonts w:hint="eastAsia" w:ascii="黑体" w:hAnsi="黑体" w:eastAsia="黑体" w:cs="黑体"/>
          <w:color w:val="auto"/>
          <w:spacing w:val="-4"/>
          <w:sz w:val="31"/>
          <w:szCs w:val="31"/>
          <w:highlight w:val="none"/>
        </w:rPr>
        <w:sectPr>
          <w:pgSz w:w="11906" w:h="16838"/>
          <w:pgMar w:top="2098" w:right="1474" w:bottom="1984" w:left="1587" w:header="850" w:footer="992" w:gutter="0"/>
          <w:cols w:space="0" w:num="1"/>
          <w:docGrid w:type="lines" w:linePitch="312" w:charSpace="0"/>
        </w:sectPr>
      </w:pPr>
    </w:p>
    <w:p>
      <w:pPr>
        <w:spacing w:before="100" w:line="227" w:lineRule="auto"/>
        <w:ind w:left="14"/>
        <w:rPr>
          <w:rFonts w:hint="eastAsia" w:ascii="黑体" w:hAnsi="黑体" w:eastAsia="黑体" w:cs="黑体"/>
          <w:color w:val="auto"/>
          <w:spacing w:val="-4"/>
          <w:sz w:val="31"/>
          <w:szCs w:val="31"/>
          <w:highlight w:val="none"/>
          <w:lang w:val="en-US" w:eastAsia="zh-CN"/>
        </w:rPr>
      </w:pPr>
      <w:r>
        <w:rPr>
          <w:rFonts w:hint="eastAsia" w:ascii="黑体" w:hAnsi="黑体" w:eastAsia="黑体" w:cs="黑体"/>
          <w:color w:val="auto"/>
          <w:spacing w:val="-4"/>
          <w:sz w:val="31"/>
          <w:szCs w:val="31"/>
          <w:highlight w:val="none"/>
        </w:rPr>
        <w:t>附件</w:t>
      </w:r>
      <w:r>
        <w:rPr>
          <w:rFonts w:hint="eastAsia" w:ascii="黑体" w:hAnsi="黑体" w:eastAsia="黑体" w:cs="黑体"/>
          <w:color w:val="auto"/>
          <w:spacing w:val="-4"/>
          <w:sz w:val="31"/>
          <w:szCs w:val="31"/>
          <w:highlight w:val="none"/>
          <w:lang w:val="en-US" w:eastAsia="zh-CN"/>
        </w:rPr>
        <w:t>5</w:t>
      </w:r>
    </w:p>
    <w:p>
      <w:pPr>
        <w:pStyle w:val="20"/>
        <w:rPr>
          <w:color w:val="auto"/>
          <w:highlight w:val="none"/>
        </w:rPr>
      </w:pPr>
    </w:p>
    <w:p>
      <w:pPr>
        <w:autoSpaceDE w:val="0"/>
        <w:autoSpaceDN w:val="0"/>
        <w:adjustRightInd w:val="0"/>
        <w:snapToGrid w:val="0"/>
        <w:spacing w:line="56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暂停生产经营紧急控制措施通知书</w:t>
      </w:r>
    </w:p>
    <w:p>
      <w:pPr>
        <w:autoSpaceDE w:val="0"/>
        <w:autoSpaceDN w:val="0"/>
        <w:adjustRightInd w:val="0"/>
        <w:spacing w:line="560" w:lineRule="exact"/>
        <w:jc w:val="right"/>
        <w:rPr>
          <w:rFonts w:hint="eastAsia" w:ascii="仿宋_GB2312" w:hAnsi="仿宋"/>
          <w:color w:val="auto"/>
          <w:sz w:val="28"/>
          <w:szCs w:val="28"/>
          <w:highlight w:val="none"/>
        </w:rPr>
      </w:pPr>
    </w:p>
    <w:p>
      <w:pPr>
        <w:autoSpaceDE w:val="0"/>
        <w:autoSpaceDN w:val="0"/>
        <w:adjustRightInd w:val="0"/>
        <w:snapToGrid w:val="0"/>
        <w:spacing w:line="56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****（企业名称）：</w:t>
      </w:r>
    </w:p>
    <w:p>
      <w:pPr>
        <w:autoSpaceDE w:val="0"/>
        <w:autoSpaceDN w:val="0"/>
        <w:adjustRightInd w:val="0"/>
        <w:snapToGrid w:val="0"/>
        <w:spacing w:line="56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年**月**日-**日,山东省药品监督管理局组织对你单位开展****检查，发现关键项目不符合规定**项；关键项目瑕疵**项；其他重点项目不符合规定**项；其他重点项目瑕疵**项；一般项目不符合规定**项；不适用**项。依据《化妆品监督管理条例》第五十四条规定，我局告知你单位采取暂停生产/经营****紧急控制措施。你单位可以进行陈述申辩。请于本通知送达之日起暂停****生产/经营行为，整改完毕经监管部门复查合格后，方可恢复生产/经营。</w:t>
      </w:r>
    </w:p>
    <w:p>
      <w:pPr>
        <w:autoSpaceDE w:val="0"/>
        <w:autoSpaceDN w:val="0"/>
        <w:adjustRightInd w:val="0"/>
        <w:snapToGrid w:val="0"/>
        <w:spacing w:line="56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如对本决定不服，可自收到本通知书之日起六十日内向****申请行政复议，也可以在六个月内依法向****人民法院提起行政诉讼。</w:t>
      </w:r>
    </w:p>
    <w:p>
      <w:pPr>
        <w:autoSpaceDE w:val="0"/>
        <w:autoSpaceDN w:val="0"/>
        <w:adjustRightInd w:val="0"/>
        <w:snapToGrid w:val="0"/>
        <w:spacing w:line="56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特此告知。</w:t>
      </w:r>
    </w:p>
    <w:p>
      <w:pPr>
        <w:autoSpaceDE w:val="0"/>
        <w:autoSpaceDN w:val="0"/>
        <w:adjustRightInd w:val="0"/>
        <w:snapToGrid w:val="0"/>
        <w:spacing w:line="560" w:lineRule="exact"/>
        <w:ind w:left="105" w:leftChars="50" w:firstLine="420" w:firstLineChars="150"/>
        <w:jc w:val="left"/>
        <w:rPr>
          <w:rFonts w:hint="eastAsia" w:ascii="仿宋_GB2312" w:hAnsi="仿宋"/>
          <w:color w:val="auto"/>
          <w:sz w:val="28"/>
          <w:szCs w:val="28"/>
          <w:highlight w:val="none"/>
        </w:rPr>
      </w:pPr>
      <w:r>
        <w:rPr>
          <w:rFonts w:hint="eastAsia" w:ascii="仿宋_GB2312" w:hAnsi="仿宋"/>
          <w:color w:val="auto"/>
          <w:sz w:val="28"/>
          <w:szCs w:val="28"/>
          <w:highlight w:val="none"/>
        </w:rPr>
        <w:t xml:space="preserve"> </w:t>
      </w:r>
    </w:p>
    <w:p>
      <w:pPr>
        <w:autoSpaceDE w:val="0"/>
        <w:autoSpaceDN w:val="0"/>
        <w:adjustRightInd w:val="0"/>
        <w:snapToGrid w:val="0"/>
        <w:spacing w:line="560" w:lineRule="exact"/>
        <w:ind w:left="105" w:leftChars="50" w:firstLine="420" w:firstLineChars="150"/>
        <w:jc w:val="left"/>
        <w:rPr>
          <w:rFonts w:hint="eastAsia" w:ascii="黑体" w:hAnsi="黑体" w:eastAsia="黑体"/>
          <w:color w:val="auto"/>
          <w:sz w:val="28"/>
          <w:szCs w:val="28"/>
          <w:highlight w:val="none"/>
        </w:rPr>
      </w:pPr>
      <w:r>
        <w:rPr>
          <w:rFonts w:hint="eastAsia" w:ascii="黑体" w:hAnsi="黑体" w:eastAsia="黑体" w:cs="方正黑体_GBK"/>
          <w:color w:val="auto"/>
          <w:sz w:val="28"/>
          <w:szCs w:val="28"/>
          <w:highlight w:val="none"/>
        </w:rPr>
        <w:t>本措施作出前，执法人员已告知相应事实、理由、依据及陈述申辩权，你单位是否陈述申辩：</w:t>
      </w:r>
      <w:r>
        <w:rPr>
          <w:rFonts w:hint="eastAsia" w:ascii="黑体" w:hAnsi="黑体" w:eastAsia="黑体" w:cs="方正黑体_GBK"/>
          <w:color w:val="auto"/>
          <w:sz w:val="28"/>
          <w:szCs w:val="28"/>
          <w:highlight w:val="none"/>
          <w:u w:val="single"/>
        </w:rPr>
        <w:t xml:space="preserve">                    </w:t>
      </w:r>
      <w:r>
        <w:rPr>
          <w:rFonts w:hint="eastAsia" w:ascii="黑体" w:hAnsi="黑体" w:eastAsia="黑体"/>
          <w:color w:val="auto"/>
          <w:sz w:val="28"/>
          <w:szCs w:val="28"/>
          <w:highlight w:val="none"/>
        </w:rPr>
        <w:t xml:space="preserve">           </w:t>
      </w:r>
    </w:p>
    <w:p>
      <w:pPr>
        <w:autoSpaceDE w:val="0"/>
        <w:autoSpaceDN w:val="0"/>
        <w:adjustRightInd w:val="0"/>
        <w:spacing w:line="560" w:lineRule="exact"/>
        <w:ind w:firstLine="551"/>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当事人确认及签收（签名或盖章）：                年  月  日</w:t>
      </w:r>
    </w:p>
    <w:p>
      <w:pPr>
        <w:pStyle w:val="20"/>
        <w:ind w:firstLine="55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2"/>
          <w:sz w:val="28"/>
          <w:szCs w:val="28"/>
          <w:highlight w:val="none"/>
        </w:rPr>
        <w:t xml:space="preserve">执法人员（签名）：         </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sz w:val="28"/>
          <w:szCs w:val="28"/>
          <w:highlight w:val="none"/>
        </w:rPr>
        <w:t xml:space="preserve"> 年  月  日 </w:t>
      </w:r>
    </w:p>
    <w:p>
      <w:pPr>
        <w:widowControl/>
        <w:spacing w:line="560" w:lineRule="exact"/>
        <w:rPr>
          <w:rFonts w:hint="eastAsia" w:ascii="仿宋_GB2312" w:hAnsi="仿宋_GB2312" w:eastAsia="仿宋_GB2312" w:cs="仿宋_GB2312"/>
          <w:color w:val="auto"/>
          <w:sz w:val="28"/>
          <w:szCs w:val="28"/>
          <w:highlight w:val="none"/>
        </w:rPr>
        <w:sectPr>
          <w:headerReference r:id="rId5" w:type="default"/>
          <w:footerReference r:id="rId6" w:type="default"/>
          <w:pgSz w:w="11906" w:h="16838"/>
          <w:pgMar w:top="2098" w:right="1474" w:bottom="1984" w:left="1587" w:header="850" w:footer="992" w:gutter="0"/>
          <w:cols w:space="0" w:num="1"/>
          <w:docGrid w:type="lines" w:linePitch="312" w:charSpace="0"/>
        </w:sectPr>
      </w:pPr>
      <w:r>
        <w:rPr>
          <w:rFonts w:hint="eastAsia" w:ascii="仿宋_GB2312" w:hAnsi="仿宋_GB2312" w:eastAsia="仿宋_GB2312" w:cs="仿宋_GB2312"/>
          <w:color w:val="auto"/>
          <w:sz w:val="28"/>
          <w:szCs w:val="28"/>
          <w:highlight w:val="none"/>
        </w:rPr>
        <w:t>注：本通知书一式二联，第一联存档，第二联交当事人。</w:t>
      </w:r>
    </w:p>
    <w:p>
      <w:pPr>
        <w:spacing w:line="560" w:lineRule="exact"/>
        <w:rPr>
          <w:rFonts w:hint="eastAsia" w:ascii="黑体" w:hAnsi="黑体" w:eastAsia="黑体" w:cs="仿宋_GB2312"/>
          <w:color w:val="auto"/>
          <w:sz w:val="32"/>
          <w:szCs w:val="32"/>
          <w:highlight w:val="none"/>
          <w:lang w:val="en-US" w:eastAsia="zh-CN"/>
        </w:rPr>
      </w:pPr>
      <w:r>
        <w:rPr>
          <w:rFonts w:hint="eastAsia" w:ascii="黑体" w:hAnsi="黑体" w:eastAsia="黑体" w:cs="仿宋_GB2312"/>
          <w:color w:val="auto"/>
          <w:sz w:val="32"/>
          <w:szCs w:val="32"/>
          <w:highlight w:val="none"/>
        </w:rPr>
        <w:t>附件</w:t>
      </w:r>
      <w:r>
        <w:rPr>
          <w:rFonts w:hint="eastAsia" w:ascii="黑体" w:hAnsi="黑体" w:eastAsia="黑体" w:cs="仿宋_GB2312"/>
          <w:color w:val="auto"/>
          <w:sz w:val="32"/>
          <w:szCs w:val="32"/>
          <w:highlight w:val="none"/>
          <w:lang w:val="en-US" w:eastAsia="zh-CN"/>
        </w:rPr>
        <w:t>6</w:t>
      </w:r>
    </w:p>
    <w:p>
      <w:pPr>
        <w:autoSpaceDE w:val="0"/>
        <w:autoSpaceDN w:val="0"/>
        <w:adjustRightInd w:val="0"/>
        <w:rPr>
          <w:rFonts w:ascii="宋体" w:hAnsi="Times New Roman"/>
          <w:color w:val="auto"/>
          <w:sz w:val="24"/>
          <w:highlight w:val="none"/>
        </w:rPr>
      </w:pPr>
    </w:p>
    <w:p>
      <w:pPr>
        <w:spacing w:line="56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解除暂停生产经营紧急控制措施通知书</w:t>
      </w:r>
    </w:p>
    <w:p>
      <w:pPr>
        <w:spacing w:line="560" w:lineRule="exact"/>
        <w:rPr>
          <w:rFonts w:ascii="仿宋_GB2312" w:eastAsia="仿宋_GB2312"/>
          <w:color w:val="auto"/>
          <w:sz w:val="32"/>
          <w:szCs w:val="32"/>
          <w:highlight w:val="none"/>
        </w:rPr>
      </w:pPr>
      <w:r>
        <w:rPr>
          <w:rFonts w:hint="eastAsia" w:ascii="仿宋_GB2312" w:hAnsi="Times New Roman" w:eastAsia="仿宋_GB2312"/>
          <w:color w:val="auto"/>
          <w:sz w:val="32"/>
          <w:szCs w:val="32"/>
          <w:highlight w:val="none"/>
        </w:rPr>
        <w:t xml:space="preserve"> </w:t>
      </w:r>
    </w:p>
    <w:p>
      <w:pPr>
        <w:autoSpaceDE w:val="0"/>
        <w:autoSpaceDN w:val="0"/>
        <w:adjustRightInd w:val="0"/>
        <w:spacing w:line="560" w:lineRule="exact"/>
        <w:jc w:val="left"/>
        <w:rPr>
          <w:rFonts w:ascii="仿宋_GB2312" w:eastAsia="仿宋_GB2312"/>
          <w:color w:val="auto"/>
          <w:kern w:val="0"/>
          <w:sz w:val="32"/>
          <w:szCs w:val="32"/>
          <w:highlight w:val="none"/>
          <w:u w:val="single"/>
        </w:rPr>
      </w:pPr>
      <w:r>
        <w:rPr>
          <w:rFonts w:hint="eastAsia" w:ascii="仿宋_GB2312" w:hAnsi="Times New Roman" w:eastAsia="仿宋_GB2312"/>
          <w:color w:val="auto"/>
          <w:kern w:val="0"/>
          <w:sz w:val="32"/>
          <w:szCs w:val="32"/>
          <w:highlight w:val="none"/>
          <w:u w:val="single"/>
        </w:rPr>
        <w:t>****（企业名称）</w:t>
      </w:r>
      <w:r>
        <w:rPr>
          <w:rFonts w:hint="eastAsia" w:ascii="仿宋_GB2312" w:hAnsi="Times New Roman" w:eastAsia="仿宋_GB2312"/>
          <w:color w:val="auto"/>
          <w:kern w:val="0"/>
          <w:sz w:val="32"/>
          <w:szCs w:val="32"/>
          <w:highlight w:val="none"/>
        </w:rPr>
        <w:t>：</w:t>
      </w:r>
    </w:p>
    <w:p>
      <w:pPr>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 </w:t>
      </w:r>
    </w:p>
    <w:p>
      <w:pPr>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你单位因不符合《化妆品生产质量管理规范》等规定，我</w:t>
      </w:r>
      <w:r>
        <w:rPr>
          <w:rFonts w:hint="eastAsia" w:ascii="仿宋_GB2312" w:hAnsi="仿宋" w:eastAsia="仿宋_GB2312"/>
          <w:color w:val="auto"/>
          <w:sz w:val="32"/>
          <w:highlight w:val="none"/>
        </w:rPr>
        <w:t>局于   **年**月**日依法对你单位采取暂停生产/经营******紧急控制</w:t>
      </w:r>
      <w:r>
        <w:rPr>
          <w:rFonts w:hint="eastAsia" w:ascii="仿宋_GB2312" w:hAnsi="Times New Roman" w:eastAsia="仿宋_GB2312"/>
          <w:color w:val="auto"/>
          <w:sz w:val="32"/>
          <w:szCs w:val="32"/>
          <w:highlight w:val="none"/>
        </w:rPr>
        <w:t>措施，并要求你单位进行整改。</w:t>
      </w:r>
    </w:p>
    <w:p>
      <w:pPr>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经复查和综合评估，你单位已基本整改到位，符合要求。我局依法解除对你单位采取的紧急控制措施。 </w:t>
      </w:r>
    </w:p>
    <w:p>
      <w:pPr>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 </w:t>
      </w:r>
    </w:p>
    <w:p>
      <w:pPr>
        <w:autoSpaceDE w:val="0"/>
        <w:autoSpaceDN w:val="0"/>
        <w:adjustRightInd w:val="0"/>
        <w:rPr>
          <w:rFonts w:ascii="宋体" w:hAnsi="Times New Roman"/>
          <w:color w:val="auto"/>
          <w:sz w:val="24"/>
          <w:highlight w:val="none"/>
        </w:rPr>
      </w:pPr>
    </w:p>
    <w:p>
      <w:pPr>
        <w:autoSpaceDE w:val="0"/>
        <w:autoSpaceDN w:val="0"/>
        <w:adjustRightInd w:val="0"/>
        <w:rPr>
          <w:rFonts w:ascii="宋体" w:hAnsi="Times New Roman"/>
          <w:color w:val="auto"/>
          <w:sz w:val="24"/>
          <w:highlight w:val="none"/>
        </w:rPr>
      </w:pPr>
    </w:p>
    <w:p>
      <w:pPr>
        <w:autoSpaceDE w:val="0"/>
        <w:autoSpaceDN w:val="0"/>
        <w:adjustRightInd w:val="0"/>
        <w:spacing w:line="560" w:lineRule="exact"/>
        <w:jc w:val="center"/>
        <w:rPr>
          <w:rFonts w:ascii="仿宋_GB2312" w:eastAsia="仿宋_GB2312"/>
          <w:bCs/>
          <w:color w:val="auto"/>
          <w:kern w:val="0"/>
          <w:sz w:val="32"/>
          <w:szCs w:val="32"/>
          <w:highlight w:val="none"/>
        </w:rPr>
      </w:pPr>
      <w:r>
        <w:rPr>
          <w:rFonts w:hint="eastAsia" w:ascii="仿宋_GB2312" w:hAnsi="Times New Roman" w:eastAsia="仿宋_GB2312"/>
          <w:bCs/>
          <w:color w:val="auto"/>
          <w:kern w:val="0"/>
          <w:sz w:val="32"/>
          <w:szCs w:val="32"/>
          <w:highlight w:val="none"/>
        </w:rPr>
        <w:t xml:space="preserve">                                      （公    章）</w:t>
      </w:r>
    </w:p>
    <w:p>
      <w:pPr>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                                      年  月  日</w:t>
      </w:r>
    </w:p>
    <w:p>
      <w:pPr>
        <w:spacing w:line="560" w:lineRule="exact"/>
        <w:rPr>
          <w:rFonts w:ascii="仿宋_GB2312" w:hAnsi="Times New Roman" w:eastAsia="仿宋_GB2312"/>
          <w:bCs/>
          <w:color w:val="auto"/>
          <w:kern w:val="0"/>
          <w:sz w:val="32"/>
          <w:szCs w:val="32"/>
          <w:highlight w:val="none"/>
        </w:rPr>
      </w:pPr>
      <w:r>
        <w:rPr>
          <w:rFonts w:hint="eastAsia" w:ascii="仿宋_GB2312" w:hAnsi="Times New Roman" w:eastAsia="仿宋_GB2312"/>
          <w:color w:val="auto"/>
          <w:sz w:val="32"/>
          <w:szCs w:val="32"/>
          <w:highlight w:val="none"/>
        </w:rPr>
        <w:t xml:space="preserve"> </w:t>
      </w:r>
      <w:r>
        <w:rPr>
          <w:rFonts w:hint="eastAsia" w:ascii="仿宋_GB2312" w:hAnsi="Times New Roman" w:eastAsia="仿宋_GB2312"/>
          <w:bCs/>
          <w:color w:val="auto"/>
          <w:kern w:val="0"/>
          <w:sz w:val="32"/>
          <w:szCs w:val="32"/>
          <w:highlight w:val="none"/>
        </w:rPr>
        <w:t xml:space="preserve"> </w:t>
      </w:r>
    </w:p>
    <w:p>
      <w:pPr>
        <w:autoSpaceDE w:val="0"/>
        <w:autoSpaceDN w:val="0"/>
        <w:adjustRightInd w:val="0"/>
        <w:rPr>
          <w:rFonts w:ascii="宋体" w:hAnsi="Times New Roman"/>
          <w:color w:val="auto"/>
          <w:sz w:val="24"/>
          <w:highlight w:val="none"/>
        </w:rPr>
      </w:pPr>
    </w:p>
    <w:p>
      <w:pPr>
        <w:autoSpaceDE w:val="0"/>
        <w:autoSpaceDN w:val="0"/>
        <w:adjustRightInd w:val="0"/>
        <w:rPr>
          <w:rFonts w:ascii="宋体" w:hAnsi="Times New Roman"/>
          <w:color w:val="auto"/>
          <w:sz w:val="24"/>
          <w:highlight w:val="none"/>
        </w:rPr>
      </w:pPr>
    </w:p>
    <w:p>
      <w:pPr>
        <w:autoSpaceDE w:val="0"/>
        <w:autoSpaceDN w:val="0"/>
        <w:adjustRightInd w:val="0"/>
        <w:rPr>
          <w:rFonts w:ascii="宋体" w:hAnsi="Times New Roman"/>
          <w:color w:val="auto"/>
          <w:sz w:val="24"/>
          <w:highlight w:val="none"/>
        </w:rPr>
      </w:pPr>
      <w:r>
        <w:rPr>
          <w:rFonts w:ascii="宋体" w:hAnsi="Times New Roman"/>
          <w:color w:val="auto"/>
          <w:sz w:val="24"/>
          <w:highlight w:val="none"/>
        </w:rPr>
        <w:br w:type="textWrapping"/>
      </w:r>
    </w:p>
    <w:p>
      <w:pPr>
        <w:autoSpaceDE w:val="0"/>
        <w:autoSpaceDN w:val="0"/>
        <w:adjustRightInd w:val="0"/>
        <w:rPr>
          <w:rFonts w:ascii="宋体" w:hAnsi="Times New Roman"/>
          <w:color w:val="auto"/>
          <w:sz w:val="24"/>
          <w:highlight w:val="none"/>
        </w:rPr>
      </w:pPr>
    </w:p>
    <w:p>
      <w:pPr>
        <w:autoSpaceDE w:val="0"/>
        <w:autoSpaceDN w:val="0"/>
        <w:adjustRightInd w:val="0"/>
        <w:rPr>
          <w:rFonts w:ascii="宋体" w:hAnsi="Times New Roman"/>
          <w:color w:val="auto"/>
          <w:sz w:val="24"/>
          <w:highlight w:val="none"/>
        </w:rPr>
      </w:pPr>
    </w:p>
    <w:p>
      <w:pPr>
        <w:autoSpaceDE w:val="0"/>
        <w:autoSpaceDN w:val="0"/>
        <w:adjustRightInd w:val="0"/>
        <w:rPr>
          <w:rFonts w:ascii="宋体" w:hAnsi="Times New Roman"/>
          <w:color w:val="auto"/>
          <w:sz w:val="24"/>
          <w:highlight w:val="none"/>
        </w:rPr>
      </w:pPr>
    </w:p>
    <w:p>
      <w:pPr>
        <w:widowControl/>
        <w:spacing w:line="560" w:lineRule="exact"/>
        <w:rPr>
          <w:rFonts w:hint="eastAsia" w:ascii="仿宋_GB2312" w:hAnsi="仿宋_GB2312" w:eastAsia="仿宋_GB2312" w:cs="仿宋_GB2312"/>
          <w:color w:val="auto"/>
          <w:sz w:val="28"/>
          <w:szCs w:val="28"/>
          <w:highlight w:val="none"/>
        </w:rPr>
      </w:pPr>
      <w:r>
        <w:rPr>
          <w:rFonts w:ascii="Times New Roman" w:hAnsi="Times New Roman" w:eastAsia="仿宋_GB2312"/>
          <w:color w:val="auto"/>
          <w:sz w:val="32"/>
          <w:highlight w:val="none"/>
        </w:rPr>
        <w:drawing>
          <wp:inline distT="0" distB="0" distL="114300" distR="114300">
            <wp:extent cx="5638800" cy="21590"/>
            <wp:effectExtent l="0" t="0" r="0" b="6985"/>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8"/>
                    <a:stretch>
                      <a:fillRect/>
                    </a:stretch>
                  </pic:blipFill>
                  <pic:spPr>
                    <a:xfrm>
                      <a:off x="0" y="0"/>
                      <a:ext cx="5638800" cy="21590"/>
                    </a:xfrm>
                    <a:prstGeom prst="rect">
                      <a:avLst/>
                    </a:prstGeom>
                    <a:noFill/>
                    <a:ln>
                      <a:noFill/>
                    </a:ln>
                  </pic:spPr>
                </pic:pic>
              </a:graphicData>
            </a:graphic>
          </wp:inline>
        </w:drawing>
      </w:r>
      <w:r>
        <w:rPr>
          <w:rFonts w:hint="eastAsia" w:ascii="仿宋_GB2312" w:hAnsi="Times New Roman" w:eastAsia="仿宋_GB2312"/>
          <w:bCs/>
          <w:color w:val="auto"/>
          <w:kern w:val="0"/>
          <w:sz w:val="30"/>
          <w:szCs w:val="30"/>
          <w:highlight w:val="none"/>
        </w:rPr>
        <w:t>注：本通知书一式二联，第一联存档，第二联交当事人。</w:t>
      </w:r>
    </w:p>
    <w:sectPr>
      <w:pgSz w:w="11906" w:h="16838"/>
      <w:pgMar w:top="2098" w:right="1474" w:bottom="1984" w:left="1587" w:header="850"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iberation Sans">
    <w:panose1 w:val="020B0604020202020204"/>
    <w:charset w:val="00"/>
    <w:family w:val="swiss"/>
    <w:pitch w:val="default"/>
    <w:sig w:usb0="A00002AF" w:usb1="500078FB" w:usb2="00000000" w:usb3="00000000" w:csb0="6000009F" w:csb1="DFD70000"/>
  </w:font>
  <w:font w:name="Noto Sans CJK SC Regular">
    <w:altName w:val="Noto Sans CJK HK"/>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A00002BF" w:usb1="38CF7CFA" w:usb2="00082016"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大标宋简体">
    <w:panose1 w:val="02010601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11</w:t>
                          </w:r>
                          <w:r>
                            <w:rPr>
                              <w:rFonts w:ascii="宋体" w:hAnsi="宋体"/>
                              <w:sz w:val="28"/>
                            </w:rPr>
                            <w:fldChar w:fldCharType="end"/>
                          </w:r>
                          <w:r>
                            <w:rPr>
                              <w:rFonts w:ascii="宋体" w:hAnsi="宋体"/>
                              <w:sz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11"/>
                      <w:rPr>
                        <w:rFonts w:hint="eastAsia"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11</w:t>
                    </w:r>
                    <w:r>
                      <w:rPr>
                        <w:rFonts w:ascii="宋体" w:hAnsi="宋体"/>
                        <w:sz w:val="28"/>
                      </w:rPr>
                      <w:fldChar w:fldCharType="end"/>
                    </w:r>
                    <w:r>
                      <w:rPr>
                        <w:rFonts w:ascii="宋体" w:hAnsi="宋体"/>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rPr>
        <w:rFonts w:hint="eastAsia" w:ascii="宋体" w:hAnsi="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sdgcXFAIAABs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2N2YEewzRmdP765fztx/n7ZwIb&#10;CGpdmCFu4xAZu9e2q2j0BzG4Auyp9U56nb5oiiAEcKcrw6KLhMM4nk6m0xIuDt+gIEXx9LvzIb4R&#10;VpMkVNRjhJlZdlyHeAkdQlI2Y1eNUnmMypC2ojcvX5X5h6sH4MogR+rjUmySYrft+ua2tj6hN28v&#10;6xEcXzVIvmYhPjKPfUDB2PH4gEcqiyS2lyjZW//pb/YUjzHBS0mL/aqowQFQot4ajA+AcRD8IGwH&#10;wRz0ncXCjnE7jmcRP/ioBlF6qz9i8Zcph2QqAJgZjmwYzSDeRWi9EwfExXJ51bF8jsW12TjeDzNx&#10;GdzyEMFnpjlxdCGmpw4bmAfVX0ta8V/1HPV004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x2BxcUAgAAGwQAAA4AAAAAAAAAAQAgAAAANQEAAGRycy9lMm9Eb2MueG1sUEsFBgAAAAAGAAYA&#10;WQEAALsFAAAAAA==&#10;">
              <v:fill on="f" focussize="0,0"/>
              <v:stroke on="f" weight="0.5pt"/>
              <v:imagedata o:title=""/>
              <o:lock v:ext="edit" aspectratio="f"/>
              <v:textbox inset="0mm,0mm,0mm,0mm" style="mso-fit-shape-to-text:t;">
                <w:txbxContent>
                  <w:p>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2E0A1"/>
    <w:multiLevelType w:val="singleLevel"/>
    <w:tmpl w:val="8132E0A1"/>
    <w:lvl w:ilvl="0" w:tentative="0">
      <w:start w:val="1"/>
      <w:numFmt w:val="chineseCounting"/>
      <w:suff w:val="nothing"/>
      <w:lvlText w:val="（%1）"/>
      <w:lvlJc w:val="left"/>
      <w:pPr>
        <w:ind w:left="0" w:firstLine="420"/>
      </w:pPr>
      <w:rPr>
        <w:rFonts w:hint="eastAsia"/>
      </w:rPr>
    </w:lvl>
  </w:abstractNum>
  <w:abstractNum w:abstractNumId="1">
    <w:nsid w:val="D3FCBAE4"/>
    <w:multiLevelType w:val="singleLevel"/>
    <w:tmpl w:val="D3FCBAE4"/>
    <w:lvl w:ilvl="0" w:tentative="0">
      <w:start w:val="1"/>
      <w:numFmt w:val="chineseCounting"/>
      <w:suff w:val="nothing"/>
      <w:lvlText w:val="（%1）"/>
      <w:lvlJc w:val="left"/>
      <w:rPr>
        <w:rFonts w:hint="eastAsia"/>
      </w:rPr>
    </w:lvl>
  </w:abstractNum>
  <w:abstractNum w:abstractNumId="2">
    <w:nsid w:val="0016D6B5"/>
    <w:multiLevelType w:val="singleLevel"/>
    <w:tmpl w:val="0016D6B5"/>
    <w:lvl w:ilvl="0" w:tentative="0">
      <w:start w:val="1"/>
      <w:numFmt w:val="chineseCounting"/>
      <w:suff w:val="nothing"/>
      <w:lvlText w:val="%1、"/>
      <w:lvlJc w:val="left"/>
      <w:pPr>
        <w:ind w:left="0" w:firstLine="420"/>
      </w:pPr>
      <w:rPr>
        <w:rFonts w:hint="eastAsia"/>
      </w:rPr>
    </w:lvl>
  </w:abstractNum>
  <w:abstractNum w:abstractNumId="3">
    <w:nsid w:val="3901FA8C"/>
    <w:multiLevelType w:val="singleLevel"/>
    <w:tmpl w:val="3901FA8C"/>
    <w:lvl w:ilvl="0" w:tentative="0">
      <w:start w:val="2"/>
      <w:numFmt w:val="decimal"/>
      <w:suff w:val="nothing"/>
      <w:lvlText w:val="%1."/>
      <w:lvlJc w:val="left"/>
    </w:lvl>
  </w:abstractNum>
  <w:abstractNum w:abstractNumId="4">
    <w:nsid w:val="478D15C8"/>
    <w:multiLevelType w:val="singleLevel"/>
    <w:tmpl w:val="478D15C8"/>
    <w:lvl w:ilvl="0" w:tentative="0">
      <w:start w:val="1"/>
      <w:numFmt w:val="chineseCounting"/>
      <w:suff w:val="nothing"/>
      <w:lvlText w:val="（%1）"/>
      <w:lvlJc w:val="left"/>
      <w:rPr>
        <w:rFonts w:hint="eastAsia"/>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displayBackgroundShape w:val="true"/>
  <w:embedTrueTypeFonts/>
  <w:saveSubset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drawingGridHorizontalSpacing w:val="210"/>
  <w:drawingGridVerticalSpacing w:val="159"/>
  <w:displayHorizontalDrawingGridEvery w:val="1"/>
  <w:displayVerticalDrawingGridEvery w:val="1"/>
  <w:doNotUseMarginsForDrawingGridOrigin w:val="true"/>
  <w:drawingGridHorizontalOrigin w:val="0"/>
  <w:drawingGridVerticalOrigin w:val="0"/>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242"/>
    <w:rsid w:val="00034AF4"/>
    <w:rsid w:val="0015142D"/>
    <w:rsid w:val="001F01D4"/>
    <w:rsid w:val="001F3C02"/>
    <w:rsid w:val="002076EC"/>
    <w:rsid w:val="00217A61"/>
    <w:rsid w:val="00241E2B"/>
    <w:rsid w:val="002436B6"/>
    <w:rsid w:val="00266787"/>
    <w:rsid w:val="00307A72"/>
    <w:rsid w:val="003217B0"/>
    <w:rsid w:val="003773BB"/>
    <w:rsid w:val="00401CCA"/>
    <w:rsid w:val="006118FC"/>
    <w:rsid w:val="00660E6E"/>
    <w:rsid w:val="006E380F"/>
    <w:rsid w:val="00742218"/>
    <w:rsid w:val="007531BD"/>
    <w:rsid w:val="007C2F24"/>
    <w:rsid w:val="007F0A8C"/>
    <w:rsid w:val="008468A6"/>
    <w:rsid w:val="00893083"/>
    <w:rsid w:val="00893EBD"/>
    <w:rsid w:val="008E2207"/>
    <w:rsid w:val="008E71E8"/>
    <w:rsid w:val="008F0242"/>
    <w:rsid w:val="00940CEE"/>
    <w:rsid w:val="009758A1"/>
    <w:rsid w:val="009B79F8"/>
    <w:rsid w:val="009C05A2"/>
    <w:rsid w:val="00A431E4"/>
    <w:rsid w:val="00A65D4C"/>
    <w:rsid w:val="00A803DD"/>
    <w:rsid w:val="00AC6F06"/>
    <w:rsid w:val="00B15488"/>
    <w:rsid w:val="00BF3F35"/>
    <w:rsid w:val="00C660FE"/>
    <w:rsid w:val="00C945F5"/>
    <w:rsid w:val="00CE3FB4"/>
    <w:rsid w:val="00CF1AB0"/>
    <w:rsid w:val="00D36524"/>
    <w:rsid w:val="00E02EF9"/>
    <w:rsid w:val="00E426C2"/>
    <w:rsid w:val="00EA55C4"/>
    <w:rsid w:val="00EA5688"/>
    <w:rsid w:val="00EE3694"/>
    <w:rsid w:val="00F53D52"/>
    <w:rsid w:val="00F95A56"/>
    <w:rsid w:val="04802339"/>
    <w:rsid w:val="066B6B5A"/>
    <w:rsid w:val="06D849E9"/>
    <w:rsid w:val="074F2F76"/>
    <w:rsid w:val="07A34FF1"/>
    <w:rsid w:val="0860281C"/>
    <w:rsid w:val="086C7E91"/>
    <w:rsid w:val="0A0F3452"/>
    <w:rsid w:val="0A153937"/>
    <w:rsid w:val="0A8A634A"/>
    <w:rsid w:val="0B2B6D51"/>
    <w:rsid w:val="0B3A5C6C"/>
    <w:rsid w:val="0B571873"/>
    <w:rsid w:val="0C70567E"/>
    <w:rsid w:val="0C713086"/>
    <w:rsid w:val="0D6A24FF"/>
    <w:rsid w:val="0DE328ED"/>
    <w:rsid w:val="0E2F4A35"/>
    <w:rsid w:val="0EC104D0"/>
    <w:rsid w:val="0EC70FA7"/>
    <w:rsid w:val="11354555"/>
    <w:rsid w:val="11E564E4"/>
    <w:rsid w:val="12A07CCF"/>
    <w:rsid w:val="13946135"/>
    <w:rsid w:val="13CA5182"/>
    <w:rsid w:val="149F0197"/>
    <w:rsid w:val="170F7DDC"/>
    <w:rsid w:val="17AE686D"/>
    <w:rsid w:val="18727A95"/>
    <w:rsid w:val="187C7944"/>
    <w:rsid w:val="18B00C8D"/>
    <w:rsid w:val="193A1629"/>
    <w:rsid w:val="19AD4FE2"/>
    <w:rsid w:val="1AAF7C94"/>
    <w:rsid w:val="1BD61782"/>
    <w:rsid w:val="1BD862A7"/>
    <w:rsid w:val="1C412D1D"/>
    <w:rsid w:val="1D6741AC"/>
    <w:rsid w:val="1E777914"/>
    <w:rsid w:val="1E825578"/>
    <w:rsid w:val="1F837B87"/>
    <w:rsid w:val="1FA80CFB"/>
    <w:rsid w:val="213742A3"/>
    <w:rsid w:val="225B49EE"/>
    <w:rsid w:val="2378FFE7"/>
    <w:rsid w:val="279E139F"/>
    <w:rsid w:val="280A5C96"/>
    <w:rsid w:val="28FE280A"/>
    <w:rsid w:val="2A1F4553"/>
    <w:rsid w:val="2A7931BD"/>
    <w:rsid w:val="2A9948E3"/>
    <w:rsid w:val="2B0B4AD7"/>
    <w:rsid w:val="2B8F348C"/>
    <w:rsid w:val="2BFD29FD"/>
    <w:rsid w:val="2C9F7BCD"/>
    <w:rsid w:val="2F6C5DDD"/>
    <w:rsid w:val="301A1726"/>
    <w:rsid w:val="32C45722"/>
    <w:rsid w:val="33347846"/>
    <w:rsid w:val="33441A82"/>
    <w:rsid w:val="33964225"/>
    <w:rsid w:val="34135E06"/>
    <w:rsid w:val="34C613FB"/>
    <w:rsid w:val="3539491F"/>
    <w:rsid w:val="3544609C"/>
    <w:rsid w:val="36A12376"/>
    <w:rsid w:val="373A6E70"/>
    <w:rsid w:val="37851A67"/>
    <w:rsid w:val="38133AB0"/>
    <w:rsid w:val="39EB1219"/>
    <w:rsid w:val="3AEDF82B"/>
    <w:rsid w:val="3BF77C1C"/>
    <w:rsid w:val="3C0817F8"/>
    <w:rsid w:val="3EB7E194"/>
    <w:rsid w:val="401874F4"/>
    <w:rsid w:val="419B2866"/>
    <w:rsid w:val="41D829FD"/>
    <w:rsid w:val="42501169"/>
    <w:rsid w:val="428B5CA3"/>
    <w:rsid w:val="43E47C67"/>
    <w:rsid w:val="456A4DC4"/>
    <w:rsid w:val="45C35F13"/>
    <w:rsid w:val="461F3FED"/>
    <w:rsid w:val="462A7846"/>
    <w:rsid w:val="46BD0E7D"/>
    <w:rsid w:val="49263F94"/>
    <w:rsid w:val="4A2770A9"/>
    <w:rsid w:val="4A870869"/>
    <w:rsid w:val="4B115470"/>
    <w:rsid w:val="4B692BCF"/>
    <w:rsid w:val="4D7A4136"/>
    <w:rsid w:val="4DFE02FF"/>
    <w:rsid w:val="4E3D1C64"/>
    <w:rsid w:val="4ECC03CC"/>
    <w:rsid w:val="4EFA5E4E"/>
    <w:rsid w:val="52FC70F8"/>
    <w:rsid w:val="53103637"/>
    <w:rsid w:val="53FA53F2"/>
    <w:rsid w:val="5631771F"/>
    <w:rsid w:val="56761DE9"/>
    <w:rsid w:val="574D15AB"/>
    <w:rsid w:val="579C7144"/>
    <w:rsid w:val="584A5CB3"/>
    <w:rsid w:val="59B42294"/>
    <w:rsid w:val="59DF0C2B"/>
    <w:rsid w:val="5D1618AD"/>
    <w:rsid w:val="5DD751A3"/>
    <w:rsid w:val="5DF47DE6"/>
    <w:rsid w:val="5E3E51A4"/>
    <w:rsid w:val="60025ECE"/>
    <w:rsid w:val="61395796"/>
    <w:rsid w:val="618F2FFB"/>
    <w:rsid w:val="623E7CFB"/>
    <w:rsid w:val="67097A34"/>
    <w:rsid w:val="673128BD"/>
    <w:rsid w:val="676E205A"/>
    <w:rsid w:val="68B57855"/>
    <w:rsid w:val="697C3EC8"/>
    <w:rsid w:val="6A433E27"/>
    <w:rsid w:val="6ABA6579"/>
    <w:rsid w:val="6BD17BDD"/>
    <w:rsid w:val="6D2F6C33"/>
    <w:rsid w:val="6D8C670F"/>
    <w:rsid w:val="6D910891"/>
    <w:rsid w:val="6DFF1E14"/>
    <w:rsid w:val="6E8D6625"/>
    <w:rsid w:val="6E93361E"/>
    <w:rsid w:val="70E87AFB"/>
    <w:rsid w:val="711F0324"/>
    <w:rsid w:val="72641F2C"/>
    <w:rsid w:val="735C6FEF"/>
    <w:rsid w:val="73B142B3"/>
    <w:rsid w:val="7460720F"/>
    <w:rsid w:val="75273889"/>
    <w:rsid w:val="75B024BB"/>
    <w:rsid w:val="75B9AEA9"/>
    <w:rsid w:val="75FF649D"/>
    <w:rsid w:val="77DE7D48"/>
    <w:rsid w:val="77FFF4EA"/>
    <w:rsid w:val="78743EF1"/>
    <w:rsid w:val="78AB0551"/>
    <w:rsid w:val="78BF21BE"/>
    <w:rsid w:val="7A2375B2"/>
    <w:rsid w:val="7C851103"/>
    <w:rsid w:val="7C857813"/>
    <w:rsid w:val="7D552642"/>
    <w:rsid w:val="7D843F76"/>
    <w:rsid w:val="7EAB63F7"/>
    <w:rsid w:val="7EE83259"/>
    <w:rsid w:val="7F2C6E4A"/>
    <w:rsid w:val="7FFEFA0D"/>
    <w:rsid w:val="A7DED755"/>
    <w:rsid w:val="B6FA88D8"/>
    <w:rsid w:val="BBF7AD64"/>
    <w:rsid w:val="BECEC3BD"/>
    <w:rsid w:val="CFFFA753"/>
    <w:rsid w:val="DBDD74BB"/>
    <w:rsid w:val="DFFE595C"/>
    <w:rsid w:val="E8F70F57"/>
    <w:rsid w:val="F276490E"/>
    <w:rsid w:val="F6CB043B"/>
    <w:rsid w:val="FF9AB610"/>
    <w:rsid w:val="FFFF15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200" w:firstLineChars="200"/>
    </w:pPr>
  </w:style>
  <w:style w:type="paragraph" w:styleId="7">
    <w:name w:val="caption"/>
    <w:basedOn w:val="1"/>
    <w:next w:val="1"/>
    <w:qFormat/>
    <w:uiPriority w:val="0"/>
    <w:pPr>
      <w:suppressLineNumbers/>
      <w:spacing w:before="120" w:after="120"/>
    </w:pPr>
    <w:rPr>
      <w:i/>
      <w:iCs/>
      <w:sz w:val="24"/>
    </w:rPr>
  </w:style>
  <w:style w:type="paragraph" w:styleId="8">
    <w:name w:val="annotation text"/>
    <w:basedOn w:val="1"/>
    <w:qFormat/>
    <w:uiPriority w:val="0"/>
    <w:pPr>
      <w:jc w:val="left"/>
    </w:pPr>
  </w:style>
  <w:style w:type="paragraph" w:styleId="9">
    <w:name w:val="Body Text"/>
    <w:basedOn w:val="1"/>
    <w:qFormat/>
    <w:uiPriority w:val="0"/>
    <w:pPr>
      <w:spacing w:after="140" w:line="276" w:lineRule="auto"/>
    </w:pPr>
  </w:style>
  <w:style w:type="paragraph" w:styleId="10">
    <w:name w:val="Body Text Indent"/>
    <w:basedOn w:val="1"/>
    <w:next w:val="6"/>
    <w:qFormat/>
    <w:uiPriority w:val="0"/>
    <w:pPr>
      <w:ind w:firstLine="615"/>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List"/>
    <w:basedOn w:val="9"/>
    <w:qFormat/>
    <w:uiPriority w:val="0"/>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rPr>
  </w:style>
  <w:style w:type="paragraph" w:styleId="15">
    <w:name w:val="Body Text First Indent 2"/>
    <w:basedOn w:val="10"/>
    <w:qFormat/>
    <w:uiPriority w:val="0"/>
    <w:pPr>
      <w:ind w:firstLine="640"/>
    </w:pPr>
    <w:rPr>
      <w:rFonts w:hint="eastAsia"/>
    </w:rPr>
  </w:style>
  <w:style w:type="character" w:styleId="18">
    <w:name w:val="Strong"/>
    <w:basedOn w:val="17"/>
    <w:qFormat/>
    <w:uiPriority w:val="0"/>
    <w:rPr>
      <w:b/>
    </w:rPr>
  </w:style>
  <w:style w:type="character" w:styleId="19">
    <w:name w:val="annotation reference"/>
    <w:basedOn w:val="17"/>
    <w:qFormat/>
    <w:uiPriority w:val="0"/>
    <w:rPr>
      <w:sz w:val="21"/>
      <w:szCs w:val="21"/>
    </w:rPr>
  </w:style>
  <w:style w:type="paragraph" w:customStyle="1" w:styleId="2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1">
    <w:name w:val="默认段落字体1"/>
    <w:qFormat/>
    <w:uiPriority w:val="0"/>
  </w:style>
  <w:style w:type="paragraph" w:customStyle="1" w:styleId="22">
    <w:name w:val="Heading"/>
    <w:basedOn w:val="1"/>
    <w:next w:val="9"/>
    <w:qFormat/>
    <w:uiPriority w:val="0"/>
    <w:pPr>
      <w:keepNext/>
      <w:spacing w:before="240" w:after="120"/>
    </w:pPr>
    <w:rPr>
      <w:rFonts w:ascii="Liberation Sans" w:hAnsi="Liberation Sans" w:eastAsia="Noto Sans CJK SC Regular" w:cs="Noto Sans CJK SC Regular"/>
      <w:sz w:val="28"/>
      <w:szCs w:val="28"/>
    </w:rPr>
  </w:style>
  <w:style w:type="paragraph" w:customStyle="1" w:styleId="23">
    <w:name w:val="Index"/>
    <w:basedOn w:val="1"/>
    <w:qFormat/>
    <w:uiPriority w:val="0"/>
    <w:pPr>
      <w:suppressLineNumbers/>
    </w:pPr>
  </w:style>
  <w:style w:type="paragraph" w:customStyle="1" w:styleId="24">
    <w:name w:val="BodyText"/>
    <w:qFormat/>
    <w:uiPriority w:val="0"/>
    <w:pPr>
      <w:spacing w:after="120" w:line="560" w:lineRule="exact"/>
      <w:ind w:firstLine="640" w:firstLineChars="200"/>
      <w:jc w:val="both"/>
      <w:textAlignment w:val="baseline"/>
    </w:pPr>
    <w:rPr>
      <w:rFonts w:ascii="仿宋_GB2312" w:hAnsi="仿宋_GB2312" w:eastAsia="仿宋_GB2312" w:cs="Times New Roman"/>
      <w:kern w:val="2"/>
      <w:sz w:val="32"/>
      <w:szCs w:val="24"/>
      <w:lang w:val="en-US" w:eastAsia="zh-CN" w:bidi="ar-SA"/>
    </w:rPr>
  </w:style>
  <w:style w:type="character" w:customStyle="1" w:styleId="25">
    <w:name w:val="NormalCharacter"/>
    <w:qFormat/>
    <w:uiPriority w:val="99"/>
  </w:style>
  <w:style w:type="paragraph" w:styleId="26">
    <w:name w:val="List Paragraph"/>
    <w:basedOn w:val="1"/>
    <w:unhideWhenUsed/>
    <w:qFormat/>
    <w:uiPriority w:val="99"/>
    <w:pPr>
      <w:ind w:firstLine="420" w:firstLineChars="200"/>
    </w:pPr>
  </w:style>
  <w:style w:type="paragraph" w:customStyle="1" w:styleId="27">
    <w:name w:val="Table Text"/>
    <w:basedOn w:val="1"/>
    <w:semiHidden/>
    <w:qFormat/>
    <w:uiPriority w:val="0"/>
    <w:rPr>
      <w:rFonts w:ascii="仿宋" w:hAnsi="仿宋" w:eastAsia="仿宋" w:cs="仿宋"/>
      <w:szCs w:val="21"/>
      <w:lang w:eastAsia="en-US"/>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3563</Words>
  <Characters>3638</Characters>
  <Lines>214</Lines>
  <Paragraphs>158</Paragraphs>
  <TotalTime>183</TotalTime>
  <ScaleCrop>false</ScaleCrop>
  <LinksUpToDate>false</LinksUpToDate>
  <CharactersWithSpaces>4060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2018-11-28T01:47:00Z</dcterms:created>
  <dc:creator>zitong</dc:creator>
  <cp:lastModifiedBy>user</cp:lastModifiedBy>
  <dcterms:modified xsi:type="dcterms:W3CDTF">2026-06-03T09:05:52Z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5DE3BDB2D55678AFDA77F069F2342512_43</vt:lpwstr>
  </property>
  <property fmtid="{D5CDD505-2E9C-101B-9397-08002B2CF9AE}" pid="4" name="KSOTemplateDocerSaveRecord">
    <vt:lpwstr>eyJoZGlkIjoiMzEwNTM5NzYwMDRjMzkwZTVkZjY2ODkwMGIxNGU0OTUiLCJ1c2VySWQiOiIxNjQ1ODc5ODU5In0=</vt:lpwstr>
  </property>
</Properties>
</file>