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《关于做好杭州市国产普通化妆品备案“优审快办”工作的通知》起草说明</w:t>
      </w:r>
    </w:p>
    <w:p>
      <w:pPr>
        <w:rPr>
          <w:rFonts w:hint="eastAsia"/>
        </w:rPr>
      </w:pPr>
    </w:p>
    <w:p>
      <w:pPr>
        <w:pStyle w:val="36"/>
        <w:widowControl w:val="0"/>
        <w:snapToGrid w:val="0"/>
        <w:spacing w:line="600" w:lineRule="exact"/>
        <w:ind w:firstLine="640"/>
        <w:rPr>
          <w:rFonts w:ascii="Times New Roman" w:hAnsi="Times New Roman"/>
          <w:szCs w:val="32"/>
        </w:rPr>
      </w:pPr>
      <w:r>
        <w:rPr>
          <w:rFonts w:ascii="Times New Roman" w:hAnsi="Times New Roman"/>
          <w:szCs w:val="32"/>
        </w:rPr>
        <w:t>为持续优化营商环境，进一步提升我市国产普通化妆品备案质效，助推化妆品产业高质量发展，</w:t>
      </w:r>
      <w:r>
        <w:rPr>
          <w:rFonts w:hint="eastAsia" w:ascii="Times New Roman" w:hAnsi="Times New Roman"/>
          <w:szCs w:val="32"/>
        </w:rPr>
        <w:t>根据浙江省药监局印发的《浙江省化妆品备案管理“惠企赋能”改革工作方案》（浙药监妆〔2025〕8号）、《杭州市市场监督管理局关于持续深化商事制度改革服务高质量发展的若干意见》（杭市管〔2024〕54号），结合杭州实际，起草了《</w:t>
      </w:r>
      <w:r>
        <w:rPr>
          <w:rFonts w:ascii="Times New Roman" w:hAnsi="Times New Roman"/>
          <w:szCs w:val="32"/>
        </w:rPr>
        <w:t>关于做好杭州市国产普通化妆品备案“优审快办”工作的通知》（以下简称《通知》</w:t>
      </w:r>
      <w:r>
        <w:rPr>
          <w:rFonts w:hint="eastAsia" w:ascii="Times New Roman" w:hAnsi="Times New Roman"/>
          <w:szCs w:val="32"/>
          <w:lang w:eastAsia="zh-CN"/>
        </w:rPr>
        <w:t>）</w:t>
      </w:r>
      <w:r>
        <w:rPr>
          <w:rFonts w:hint="eastAsia" w:ascii="Times New Roman" w:hAnsi="Times New Roman"/>
          <w:szCs w:val="32"/>
        </w:rPr>
        <w:t>。现将有关情况说明如下：</w:t>
      </w:r>
    </w:p>
    <w:p>
      <w:pPr>
        <w:pStyle w:val="36"/>
        <w:widowControl w:val="0"/>
        <w:snapToGrid w:val="0"/>
        <w:spacing w:line="600" w:lineRule="exact"/>
        <w:ind w:firstLine="640"/>
        <w:rPr>
          <w:rFonts w:hint="eastAsia" w:ascii="黑体" w:hAnsi="黑体" w:eastAsia="黑体" w:cs="黑体"/>
        </w:rPr>
      </w:pPr>
      <w:r>
        <w:rPr>
          <w:rFonts w:hint="eastAsia" w:ascii="黑体" w:hAnsi="黑体" w:eastAsia="黑体" w:cs="黑体"/>
        </w:rPr>
        <w:t>一、制定背景和目的</w:t>
      </w:r>
    </w:p>
    <w:p>
      <w:pPr>
        <w:pStyle w:val="36"/>
        <w:widowControl w:val="0"/>
        <w:snapToGrid w:val="0"/>
        <w:spacing w:line="600" w:lineRule="exact"/>
        <w:ind w:firstLine="640"/>
        <w:rPr>
          <w:rFonts w:ascii="Times New Roman" w:hAnsi="Times New Roman"/>
          <w:szCs w:val="32"/>
        </w:rPr>
      </w:pPr>
      <w:r>
        <w:rPr>
          <w:rFonts w:hint="eastAsia" w:ascii="Times New Roman" w:hAnsi="Times New Roman"/>
          <w:szCs w:val="32"/>
        </w:rPr>
        <w:t>近年来，我市国产普通化妆品备案数量持续增长，部分合规意识强、质量管理体系完善的企业对备案效率提出了更高诉求，传统“普适管理”模式已难以满足差异化服务需求。</w:t>
      </w:r>
    </w:p>
    <w:p>
      <w:pPr>
        <w:pStyle w:val="36"/>
        <w:widowControl w:val="0"/>
        <w:snapToGrid w:val="0"/>
        <w:spacing w:line="600" w:lineRule="exact"/>
        <w:ind w:firstLine="640"/>
        <w:rPr>
          <w:rFonts w:ascii="Times New Roman" w:hAnsi="Times New Roman"/>
          <w:szCs w:val="32"/>
        </w:rPr>
      </w:pPr>
      <w:r>
        <w:rPr>
          <w:rFonts w:hint="eastAsia" w:ascii="Times New Roman" w:hAnsi="Times New Roman"/>
          <w:szCs w:val="32"/>
        </w:rPr>
        <w:t>2024年4月，市局在《杭州市市场监督管理局关于持续深化商事制度改革服务高质量发展的若干意见》中明确指出探索备案事项智慧审查和信用承诺办理。同年6月，市局对9家企业开展了国产普通化妆品备案“信用承诺制”快速服务试行，取得良好成效</w:t>
      </w:r>
      <w:r>
        <w:rPr>
          <w:rFonts w:hint="eastAsia" w:ascii="Times New Roman" w:hAnsi="Times New Roman"/>
          <w:szCs w:val="32"/>
          <w:lang w:eastAsia="zh-CN"/>
        </w:rPr>
        <w:t>，同年</w:t>
      </w:r>
      <w:r>
        <w:rPr>
          <w:rFonts w:hint="eastAsia" w:ascii="Times New Roman" w:hAnsi="Times New Roman"/>
          <w:szCs w:val="32"/>
          <w:lang w:val="en-US" w:eastAsia="zh-CN"/>
        </w:rPr>
        <w:t>10月新增至10家</w:t>
      </w:r>
      <w:r>
        <w:rPr>
          <w:rFonts w:hint="eastAsia" w:ascii="Times New Roman" w:hAnsi="Times New Roman"/>
          <w:szCs w:val="32"/>
        </w:rPr>
        <w:t>。2025年12月，省药监局在《浙江省化妆品备案管理“惠企赋能”改革工作方案》中正式部署推行国产普通化妆品备案“优审快办”工作。</w:t>
      </w:r>
    </w:p>
    <w:p>
      <w:pPr>
        <w:pStyle w:val="36"/>
        <w:widowControl w:val="0"/>
        <w:snapToGrid w:val="0"/>
        <w:spacing w:line="600" w:lineRule="exact"/>
        <w:ind w:firstLine="640"/>
        <w:rPr>
          <w:rFonts w:ascii="Times New Roman" w:hAnsi="Times New Roman"/>
          <w:szCs w:val="32"/>
        </w:rPr>
      </w:pPr>
      <w:r>
        <w:rPr>
          <w:rFonts w:hint="eastAsia" w:ascii="Times New Roman" w:hAnsi="Times New Roman"/>
          <w:szCs w:val="32"/>
        </w:rPr>
        <w:t>在此背景下，为回应企业关切、推动监管方式从“普适管理”向“分级服务”转型升级，我局在前期“信用承诺制”快速</w:t>
      </w:r>
      <w:r>
        <w:rPr>
          <w:rFonts w:hint="default" w:ascii="Times New Roman" w:hAnsi="Times New Roman"/>
          <w:szCs w:val="32"/>
          <w:woUserID w:val="1"/>
        </w:rPr>
        <w:t>通道</w:t>
      </w:r>
      <w:r>
        <w:rPr>
          <w:rFonts w:hint="eastAsia" w:ascii="Times New Roman" w:hAnsi="Times New Roman"/>
          <w:szCs w:val="32"/>
        </w:rPr>
        <w:t>服务试点基础上，制定本《通知》，以“信用承诺”为核心抓手，系统建立“优审快办”服务机制。</w:t>
      </w:r>
      <w:r>
        <w:rPr>
          <w:rFonts w:ascii="Times New Roman" w:hAnsi="Times New Roman"/>
          <w:szCs w:val="32"/>
        </w:rPr>
        <w:t>目的旨在：</w:t>
      </w:r>
      <w:r>
        <w:rPr>
          <w:rFonts w:ascii="楷体_GB2312" w:hAnsi="楷体_GB2312" w:eastAsia="楷体_GB2312" w:cs="楷体_GB2312"/>
          <w:bCs/>
        </w:rPr>
        <w:t>一是</w:t>
      </w:r>
      <w:r>
        <w:rPr>
          <w:rFonts w:ascii="Times New Roman" w:hAnsi="Times New Roman"/>
          <w:szCs w:val="32"/>
        </w:rPr>
        <w:t>以合规激励为导向，通过提速增效增强企业获得感；</w:t>
      </w:r>
      <w:r>
        <w:rPr>
          <w:rFonts w:ascii="楷体_GB2312" w:hAnsi="楷体_GB2312" w:eastAsia="楷体_GB2312" w:cs="楷体_GB2312"/>
          <w:bCs/>
        </w:rPr>
        <w:t>二是</w:t>
      </w:r>
      <w:r>
        <w:rPr>
          <w:rFonts w:ascii="Times New Roman" w:hAnsi="Times New Roman"/>
          <w:szCs w:val="32"/>
        </w:rPr>
        <w:t>以风险可控为底线，通过技术核查与动态管理守住质量安全红线；</w:t>
      </w:r>
      <w:r>
        <w:rPr>
          <w:rFonts w:ascii="楷体_GB2312" w:hAnsi="楷体_GB2312" w:eastAsia="楷体_GB2312" w:cs="楷体_GB2312"/>
          <w:bCs/>
        </w:rPr>
        <w:t>三是</w:t>
      </w:r>
      <w:r>
        <w:rPr>
          <w:rFonts w:ascii="Times New Roman" w:hAnsi="Times New Roman"/>
          <w:szCs w:val="32"/>
        </w:rPr>
        <w:t>以能力建设为支撑，引导企业持续提升备案专业化水平，助力我市化妆品产业高质量发展。</w:t>
      </w:r>
    </w:p>
    <w:p>
      <w:pPr>
        <w:pStyle w:val="36"/>
        <w:numPr>
          <w:ilvl w:val="0"/>
          <w:numId w:val="1"/>
        </w:numPr>
        <w:snapToGrid w:val="0"/>
        <w:spacing w:line="600" w:lineRule="exact"/>
        <w:ind w:firstLine="640"/>
        <w:rPr>
          <w:rFonts w:hint="eastAsia" w:ascii="黑体" w:hAnsi="黑体" w:eastAsia="黑体" w:cs="黑体"/>
          <w:lang w:eastAsia="zh-CN"/>
        </w:rPr>
      </w:pPr>
      <w:r>
        <w:rPr>
          <w:rFonts w:hint="eastAsia" w:ascii="黑体" w:hAnsi="黑体" w:eastAsia="黑体" w:cs="黑体"/>
          <w:lang w:eastAsia="zh-CN"/>
        </w:rPr>
        <w:t>起草过程</w:t>
      </w:r>
    </w:p>
    <w:p>
      <w:pPr>
        <w:pStyle w:val="36"/>
        <w:widowControl w:val="0"/>
        <w:snapToGrid w:val="0"/>
        <w:spacing w:line="600" w:lineRule="exact"/>
        <w:ind w:firstLine="640"/>
        <w:rPr>
          <w:rFonts w:ascii="Times New Roman" w:hAnsi="Times New Roman"/>
          <w:szCs w:val="32"/>
        </w:rPr>
      </w:pPr>
      <w:bookmarkStart w:id="0" w:name="_GoBack"/>
      <w:r>
        <w:rPr>
          <w:rFonts w:hint="eastAsia" w:ascii="Times New Roman" w:hAnsi="Times New Roman"/>
          <w:szCs w:val="32"/>
        </w:rPr>
        <w:t>2025年12月，</w:t>
      </w:r>
      <w:r>
        <w:rPr>
          <w:rFonts w:ascii="Times New Roman" w:hAnsi="Times New Roman"/>
          <w:szCs w:val="32"/>
        </w:rPr>
        <w:t>省药监局《浙江省化妆品备案管理“惠企赋能”改革工作方案》印发后，市局立即组织专题学习，并全面总结2024年“信用承诺制”快速</w:t>
      </w:r>
      <w:r>
        <w:rPr>
          <w:rFonts w:hint="eastAsia" w:ascii="Times New Roman" w:hAnsi="Times New Roman"/>
          <w:szCs w:val="32"/>
          <w:lang w:eastAsia="zh-CN"/>
        </w:rPr>
        <w:t>通道服务</w:t>
      </w:r>
      <w:r>
        <w:rPr>
          <w:rFonts w:ascii="Times New Roman" w:hAnsi="Times New Roman"/>
          <w:szCs w:val="32"/>
        </w:rPr>
        <w:t>试点经验，梳理</w:t>
      </w:r>
      <w:r>
        <w:rPr>
          <w:rFonts w:hint="eastAsia" w:ascii="Times New Roman" w:hAnsi="Times New Roman"/>
          <w:szCs w:val="32"/>
          <w:lang w:val="en-US" w:eastAsia="zh-CN"/>
        </w:rPr>
        <w:t>10</w:t>
      </w:r>
      <w:r>
        <w:rPr>
          <w:rFonts w:ascii="Times New Roman" w:hAnsi="Times New Roman"/>
          <w:szCs w:val="32"/>
        </w:rPr>
        <w:t>家试点企业在备案效率、质量控制等方面的成效与不足，形成试点评估报告。</w:t>
      </w:r>
    </w:p>
    <w:p>
      <w:pPr>
        <w:pStyle w:val="36"/>
        <w:widowControl w:val="0"/>
        <w:snapToGrid w:val="0"/>
        <w:spacing w:line="600" w:lineRule="exact"/>
        <w:ind w:firstLine="640"/>
        <w:rPr>
          <w:rFonts w:hint="eastAsia" w:ascii="Times New Roman" w:hAnsi="Times New Roman"/>
          <w:szCs w:val="32"/>
          <w:lang w:eastAsia="zh-CN"/>
        </w:rPr>
      </w:pPr>
      <w:r>
        <w:rPr>
          <w:rFonts w:hint="eastAsia" w:ascii="Times New Roman" w:hAnsi="Times New Roman"/>
          <w:szCs w:val="32"/>
          <w:lang w:eastAsia="zh-CN"/>
        </w:rPr>
        <w:t>成立由登记注册处、化妆品监管处组成的起草工作组。在试点基础上，结合听取备案人意见，征求各区县（市）市场监管局意见，同步梳理《化妆品监督管理条例》等上位法依据，形成《通知》草案。</w:t>
      </w:r>
    </w:p>
    <w:p>
      <w:pPr>
        <w:pStyle w:val="36"/>
        <w:widowControl w:val="0"/>
        <w:snapToGrid w:val="0"/>
        <w:spacing w:line="600" w:lineRule="exact"/>
        <w:ind w:firstLine="640"/>
        <w:rPr>
          <w:rFonts w:hint="eastAsia" w:ascii="Times New Roman" w:hAnsi="Times New Roman"/>
          <w:szCs w:val="32"/>
          <w:lang w:eastAsia="zh-CN"/>
        </w:rPr>
      </w:pPr>
      <w:r>
        <w:rPr>
          <w:rFonts w:hint="eastAsia" w:ascii="Times New Roman" w:hAnsi="Times New Roman"/>
          <w:szCs w:val="32"/>
          <w:lang w:eastAsia="zh-CN"/>
        </w:rPr>
        <w:t>《杭州市市场监督管理局关于试行国产普通化妆品备案“信用承诺制”快速通道服务的通知》（杭市监函〔2024〕124号）</w:t>
      </w:r>
      <w:r>
        <w:rPr>
          <w:rFonts w:hint="default" w:ascii="Times New Roman" w:hAnsi="Times New Roman"/>
          <w:szCs w:val="32"/>
          <w:lang w:eastAsia="zh-CN"/>
          <w:woUserID w:val="1"/>
        </w:rPr>
        <w:t>在《通知》发文之日</w:t>
      </w:r>
      <w:r>
        <w:rPr>
          <w:rFonts w:hint="eastAsia" w:ascii="Times New Roman" w:hAnsi="Times New Roman"/>
          <w:szCs w:val="32"/>
          <w:lang w:eastAsia="zh-CN"/>
        </w:rPr>
        <w:t>废止。</w:t>
      </w:r>
    </w:p>
    <w:bookmarkEnd w:id="0"/>
    <w:p>
      <w:pPr>
        <w:pStyle w:val="36"/>
        <w:numPr>
          <w:ilvl w:val="0"/>
          <w:numId w:val="1"/>
        </w:numPr>
        <w:snapToGrid w:val="0"/>
        <w:spacing w:line="600" w:lineRule="exact"/>
        <w:ind w:firstLine="640"/>
        <w:rPr>
          <w:rFonts w:hint="eastAsia" w:ascii="黑体" w:hAnsi="黑体" w:eastAsia="黑体" w:cs="黑体"/>
        </w:rPr>
      </w:pPr>
      <w:r>
        <w:rPr>
          <w:rFonts w:hint="eastAsia" w:ascii="黑体" w:hAnsi="黑体" w:eastAsia="黑体" w:cs="黑体"/>
        </w:rPr>
        <w:t>制定依据</w:t>
      </w:r>
    </w:p>
    <w:p>
      <w:pPr>
        <w:pStyle w:val="36"/>
        <w:widowControl w:val="0"/>
        <w:snapToGrid w:val="0"/>
        <w:spacing w:line="600" w:lineRule="exact"/>
        <w:ind w:firstLine="640"/>
      </w:pPr>
      <w:r>
        <w:rPr>
          <w:rFonts w:hint="eastAsia"/>
        </w:rPr>
        <w:t>本《</w:t>
      </w:r>
      <w:r>
        <w:rPr>
          <w:rFonts w:hint="eastAsia"/>
          <w:lang w:eastAsia="zh-CN"/>
        </w:rPr>
        <w:t>通知</w:t>
      </w:r>
      <w:r>
        <w:rPr>
          <w:rFonts w:hint="eastAsia"/>
        </w:rPr>
        <w:t>》主要依据以下法律法规和上级政策文件制定：</w:t>
      </w:r>
    </w:p>
    <w:p>
      <w:pPr>
        <w:pStyle w:val="36"/>
        <w:widowControl w:val="0"/>
        <w:snapToGrid w:val="0"/>
        <w:spacing w:line="600" w:lineRule="exact"/>
        <w:ind w:firstLine="640"/>
      </w:pPr>
      <w:r>
        <w:rPr>
          <w:rFonts w:hint="eastAsia"/>
        </w:rPr>
        <w:t>1.《化妆品监督管理条例》</w:t>
      </w:r>
    </w:p>
    <w:p>
      <w:pPr>
        <w:pStyle w:val="36"/>
        <w:widowControl w:val="0"/>
        <w:snapToGrid w:val="0"/>
        <w:spacing w:line="600" w:lineRule="exact"/>
        <w:ind w:firstLine="640"/>
      </w:pPr>
      <w:r>
        <w:rPr>
          <w:rFonts w:hint="eastAsia"/>
        </w:rPr>
        <w:t>2.《化妆品注册备案管理办法》</w:t>
      </w:r>
      <w:r>
        <w:t xml:space="preserve"> </w:t>
      </w:r>
    </w:p>
    <w:p>
      <w:pPr>
        <w:pStyle w:val="36"/>
        <w:widowControl w:val="0"/>
        <w:snapToGrid w:val="0"/>
        <w:spacing w:line="600" w:lineRule="exact"/>
        <w:ind w:firstLine="640"/>
      </w:pPr>
      <w:r>
        <w:rPr>
          <w:rFonts w:hint="eastAsia"/>
        </w:rPr>
        <w:t>3</w:t>
      </w:r>
      <w:r>
        <w:rPr>
          <w:rFonts w:hint="eastAsia"/>
          <w:lang w:eastAsia="zh-CN"/>
        </w:rPr>
        <w:t>.</w:t>
      </w:r>
      <w:r>
        <w:rPr>
          <w:rFonts w:hint="eastAsia"/>
        </w:rPr>
        <w:t>《浙江省化妆品备案管理“惠企赋能”改革工作方案》（浙药监妆〔2025〕8号）</w:t>
      </w:r>
    </w:p>
    <w:p>
      <w:pPr>
        <w:pStyle w:val="36"/>
        <w:snapToGrid w:val="0"/>
        <w:spacing w:line="600" w:lineRule="exact"/>
        <w:ind w:firstLine="640"/>
      </w:pPr>
      <w:r>
        <w:rPr>
          <w:rFonts w:hint="eastAsia"/>
        </w:rPr>
        <w:t>4. 《杭州市市场监督管理局关于持续深化商事制度改革服务高质量发展的若干意见》（杭市管〔2024〕54号）</w:t>
      </w:r>
    </w:p>
    <w:p>
      <w:pPr>
        <w:pStyle w:val="36"/>
        <w:numPr>
          <w:ilvl w:val="0"/>
          <w:numId w:val="1"/>
        </w:numPr>
        <w:snapToGrid w:val="0"/>
        <w:spacing w:line="600" w:lineRule="exact"/>
        <w:ind w:firstLine="640"/>
        <w:rPr>
          <w:rFonts w:hint="eastAsia" w:ascii="黑体" w:hAnsi="黑体" w:eastAsia="黑体" w:cs="黑体"/>
        </w:rPr>
      </w:pPr>
      <w:r>
        <w:rPr>
          <w:rFonts w:hint="eastAsia" w:ascii="黑体" w:hAnsi="黑体" w:eastAsia="黑体" w:cs="黑体"/>
        </w:rPr>
        <w:t>主要内容说明</w:t>
      </w:r>
    </w:p>
    <w:p>
      <w:pPr>
        <w:pStyle w:val="36"/>
        <w:widowControl w:val="0"/>
        <w:snapToGrid w:val="0"/>
        <w:spacing w:line="600" w:lineRule="exact"/>
        <w:ind w:firstLine="640"/>
        <w:rPr>
          <w:rFonts w:ascii="Times New Roman" w:hAnsi="Times New Roman"/>
          <w:szCs w:val="32"/>
        </w:rPr>
      </w:pPr>
      <w:r>
        <w:rPr>
          <w:rFonts w:hint="eastAsia" w:ascii="Times New Roman" w:hAnsi="Times New Roman"/>
          <w:szCs w:val="32"/>
        </w:rPr>
        <w:t>《通知》共分为三部分，核心通过“信用承诺制”快速服务，为企业提供以“风险分级”为特征的“优审快办”服务，并配套建立闭环管理与动态调整机制：</w:t>
      </w:r>
    </w:p>
    <w:p>
      <w:pPr>
        <w:pStyle w:val="36"/>
        <w:widowControl w:val="0"/>
        <w:snapToGrid w:val="0"/>
        <w:spacing w:line="600" w:lineRule="exact"/>
        <w:ind w:firstLine="640"/>
      </w:pPr>
      <w:r>
        <w:rPr>
          <w:rFonts w:hint="eastAsia" w:ascii="楷体_GB2312" w:hAnsi="楷体_GB2312" w:eastAsia="楷体_GB2312" w:cs="楷体_GB2312"/>
          <w:bCs/>
        </w:rPr>
        <w:t>（一）适用对象与准入条件。</w:t>
      </w:r>
      <w:r>
        <w:t>明确“优审快办”服务的适用范围及企业准入门槛，重点围绕企业主体资质、质量合规水平、既往备案质量及备案人员专业能力等进行综合评定，筛选合规能力较强、信用良好的备案人纳入通道管理。</w:t>
      </w:r>
    </w:p>
    <w:p>
      <w:pPr>
        <w:pStyle w:val="36"/>
        <w:widowControl w:val="0"/>
        <w:snapToGrid w:val="0"/>
        <w:spacing w:line="600" w:lineRule="exact"/>
        <w:ind w:firstLine="640"/>
        <w:rPr>
          <w:rFonts w:hint="eastAsia" w:ascii="楷体_GB2312" w:hAnsi="楷体_GB2312" w:eastAsia="楷体_GB2312" w:cs="楷体_GB2312"/>
          <w:bCs/>
        </w:rPr>
      </w:pPr>
      <w:r>
        <w:rPr>
          <w:rFonts w:hint="eastAsia" w:ascii="楷体_GB2312" w:hAnsi="楷体_GB2312" w:eastAsia="楷体_GB2312" w:cs="楷体_GB2312"/>
          <w:bCs/>
        </w:rPr>
        <w:t>（二）工作流程与动态管理。</w:t>
      </w:r>
      <w:r>
        <w:t>建立“企业申请—初审推荐—复审确认—备案加速—技术核查—动态调整”六步闭环运行机制。通过优化审查环节、压缩办理时限，实现“优审”与“快办”有机统一；同时，对纳入通道的企业实施</w:t>
      </w:r>
      <w:r>
        <w:rPr>
          <w:rFonts w:hint="eastAsia"/>
        </w:rPr>
        <w:t>加速</w:t>
      </w:r>
      <w:r>
        <w:t>技术核查，依据核查结果动态调整通道资格。</w:t>
      </w:r>
    </w:p>
    <w:p>
      <w:pPr>
        <w:pStyle w:val="36"/>
        <w:widowControl w:val="0"/>
        <w:snapToGrid w:val="0"/>
        <w:spacing w:line="600" w:lineRule="exact"/>
        <w:ind w:firstLine="640"/>
      </w:pPr>
      <w:r>
        <w:rPr>
          <w:rFonts w:hint="eastAsia" w:ascii="楷体_GB2312" w:hAnsi="楷体_GB2312" w:eastAsia="楷体_GB2312" w:cs="楷体_GB2312"/>
          <w:bCs/>
        </w:rPr>
        <w:t>（三）服务保障与监督管理。</w:t>
      </w:r>
      <w:r>
        <w:rPr>
          <w:rFonts w:hint="eastAsia"/>
        </w:rPr>
        <w:t>强化企业主体责任落实，加强备案指导与政策宣贯，畅通政企沟通渠道。通过正向激励与反向约束相结合，推动企业备案质量与合规能力持续提升，确保改革举措落地见效。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书宋二KW"/>
    <w:panose1 w:val="02010600030101010101"/>
    <w:charset w:val="86"/>
    <w:family w:val="auto"/>
    <w:pitch w:val="default"/>
    <w:sig w:usb0="00000000" w:usb1="00000000" w:usb2="00000016" w:usb3="00000000" w:csb0="0004000F" w:csb1="00000000"/>
  </w:font>
  <w:font w:name="仿宋_GB2312">
    <w:altName w:val="汉仪仿宋KW"/>
    <w:panose1 w:val="02010609030101010101"/>
    <w:charset w:val="86"/>
    <w:family w:val="modern"/>
    <w:pitch w:val="default"/>
    <w:sig w:usb0="00000000" w:usb1="00000000" w:usb2="00000000" w:usb3="00000000" w:csb0="00040000" w:csb1="00000000"/>
  </w:font>
  <w:font w:name="方正小标宋_GBK">
    <w:altName w:val="汉仪书宋二KW"/>
    <w:panose1 w:val="00000000000000000000"/>
    <w:charset w:val="86"/>
    <w:family w:val="auto"/>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5267B"/>
    <w:multiLevelType w:val="singleLevel"/>
    <w:tmpl w:val="6A9526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35"/>
    <w:rsid w:val="000F64E1"/>
    <w:rsid w:val="001566E5"/>
    <w:rsid w:val="001D56FD"/>
    <w:rsid w:val="00237861"/>
    <w:rsid w:val="00280ABF"/>
    <w:rsid w:val="00572E93"/>
    <w:rsid w:val="00695E77"/>
    <w:rsid w:val="007A6607"/>
    <w:rsid w:val="009133F3"/>
    <w:rsid w:val="00A96313"/>
    <w:rsid w:val="00BD2A35"/>
    <w:rsid w:val="00BF026B"/>
    <w:rsid w:val="00CA189D"/>
    <w:rsid w:val="00CC79D6"/>
    <w:rsid w:val="00D66ADF"/>
    <w:rsid w:val="00F51C79"/>
    <w:rsid w:val="27AFB21C"/>
    <w:rsid w:val="62616465"/>
    <w:rsid w:val="F6FF1A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paragraph" w:customStyle="1" w:styleId="36">
    <w:name w:val="公文正文"/>
    <w:basedOn w:val="1"/>
    <w:qFormat/>
    <w:uiPriority w:val="0"/>
    <w:pPr>
      <w:widowControl/>
      <w:adjustRightInd w:val="0"/>
      <w:ind w:firstLine="200" w:firstLineChars="200"/>
    </w:pPr>
    <w:rPr>
      <w:rFonts w:ascii="Calibri" w:hAnsi="Calibri" w:eastAsia="仿宋_GB2312" w:cs="Times New Roman"/>
      <w:sz w:val="32"/>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1217</Words>
  <Characters>1241</Characters>
  <Lines>29</Lines>
  <Paragraphs>17</Paragraphs>
  <TotalTime>7</TotalTime>
  <ScaleCrop>false</ScaleCrop>
  <LinksUpToDate>false</LinksUpToDate>
  <CharactersWithSpaces>1244</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2026-02-12T19:02:00Z</dcterms:created>
  <dc:creator>lei yan</dc:creator>
  <cp:lastModifiedBy>颜蕾</cp:lastModifiedBy>
  <dcterms:modified xsi:type="dcterms:W3CDTF">2026-02-13T10:15:02Z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eyJoZGlkIjoiNDRmYjE1OGU0MTk1ZTM1ZjRjNDhkODBiMjBhODdkMWIiLCJ1c2VySWQiOiI0MzkwOTI5NTIifQ==</vt:lpwstr>
  </property>
  <property fmtid="{D5CDD505-2E9C-101B-9397-08002B2CF9AE}" pid="3" name="KSOProductBuildVer">
    <vt:lpwstr>2052-0.0.0.0</vt:lpwstr>
  </property>
  <property fmtid="{D5CDD505-2E9C-101B-9397-08002B2CF9AE}" pid="4" name="ICV">
    <vt:lpwstr>B01BD2A21D094F27AD2A60DE004D0213_12</vt:lpwstr>
  </property>
</Properties>
</file>