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FC4A1" w14:textId="77777777" w:rsidR="00C21E68" w:rsidRPr="00CA291A" w:rsidRDefault="003B4B76" w:rsidP="00CA291A">
      <w:pPr>
        <w:snapToGrid w:val="0"/>
        <w:spacing w:line="580" w:lineRule="exact"/>
        <w:rPr>
          <w:rFonts w:ascii="Times New Roman" w:eastAsia="方正黑体_GBK" w:hAnsi="Times New Roman" w:cs="方正仿宋_GBK" w:hint="eastAsia"/>
          <w:snapToGrid w:val="0"/>
          <w:color w:val="333333"/>
          <w:kern w:val="0"/>
          <w:sz w:val="32"/>
          <w:szCs w:val="32"/>
          <w:shd w:val="clear" w:color="auto" w:fill="FFFFFF"/>
        </w:rPr>
      </w:pPr>
      <w:r w:rsidRPr="00CA291A">
        <w:rPr>
          <w:rFonts w:ascii="Times New Roman" w:eastAsia="方正黑体_GBK" w:hAnsi="Times New Roman" w:cs="方正仿宋_GBK" w:hint="eastAsia"/>
          <w:snapToGrid w:val="0"/>
          <w:color w:val="333333"/>
          <w:kern w:val="0"/>
          <w:sz w:val="32"/>
          <w:szCs w:val="32"/>
          <w:shd w:val="clear" w:color="auto" w:fill="FFFFFF"/>
        </w:rPr>
        <w:t>附件</w:t>
      </w:r>
      <w:r w:rsidRPr="00CA291A">
        <w:rPr>
          <w:rFonts w:ascii="Times New Roman" w:eastAsia="方正黑体_GBK" w:hAnsi="Times New Roman" w:cs="方正仿宋_GBK" w:hint="eastAsia"/>
          <w:snapToGrid w:val="0"/>
          <w:color w:val="333333"/>
          <w:kern w:val="0"/>
          <w:sz w:val="32"/>
          <w:szCs w:val="32"/>
          <w:shd w:val="clear" w:color="auto" w:fill="FFFFFF"/>
        </w:rPr>
        <w:t>3</w:t>
      </w:r>
    </w:p>
    <w:p w14:paraId="407A5D2E" w14:textId="77777777" w:rsidR="00CA291A" w:rsidRPr="00CA291A" w:rsidRDefault="00CA291A" w:rsidP="00CA291A">
      <w:pPr>
        <w:snapToGrid w:val="0"/>
        <w:spacing w:line="580" w:lineRule="exact"/>
        <w:rPr>
          <w:rFonts w:ascii="Times New Roman" w:eastAsia="方正黑体_GBK" w:hAnsi="Times New Roman" w:cs="方正仿宋_GBK" w:hint="eastAsia"/>
          <w:snapToGrid w:val="0"/>
          <w:color w:val="333333"/>
          <w:kern w:val="0"/>
          <w:sz w:val="32"/>
          <w:szCs w:val="32"/>
          <w:shd w:val="clear" w:color="auto" w:fill="FFFFFF"/>
        </w:rPr>
      </w:pPr>
    </w:p>
    <w:p w14:paraId="2DB5406D" w14:textId="77777777" w:rsidR="00C21E68" w:rsidRPr="00CA291A" w:rsidRDefault="003B4B76" w:rsidP="00CA291A">
      <w:pPr>
        <w:snapToGrid w:val="0"/>
        <w:spacing w:line="580" w:lineRule="exact"/>
        <w:jc w:val="center"/>
        <w:rPr>
          <w:rFonts w:ascii="Times New Roman" w:eastAsia="方正小标宋_GBK" w:hAnsi="Times New Roman" w:cs="方正小标宋_GBK"/>
          <w:snapToGrid w:val="0"/>
          <w:color w:val="333333"/>
          <w:kern w:val="0"/>
          <w:sz w:val="44"/>
          <w:szCs w:val="44"/>
          <w:shd w:val="clear" w:color="auto" w:fill="FFFFFF"/>
        </w:rPr>
      </w:pPr>
      <w:r w:rsidRPr="00CA291A">
        <w:rPr>
          <w:rFonts w:ascii="Times New Roman" w:eastAsia="方正小标宋_GBK" w:hAnsi="Times New Roman" w:cs="方正小标宋_GBK" w:hint="eastAsia"/>
          <w:snapToGrid w:val="0"/>
          <w:color w:val="333333"/>
          <w:kern w:val="0"/>
          <w:sz w:val="44"/>
          <w:szCs w:val="44"/>
          <w:shd w:val="clear" w:color="auto" w:fill="FFFFFF"/>
        </w:rPr>
        <w:t>2026</w:t>
      </w:r>
      <w:r w:rsidRPr="00CA291A">
        <w:rPr>
          <w:rFonts w:ascii="Times New Roman" w:eastAsia="方正小标宋_GBK" w:hAnsi="Times New Roman" w:cs="方正小标宋_GBK" w:hint="eastAsia"/>
          <w:snapToGrid w:val="0"/>
          <w:color w:val="333333"/>
          <w:kern w:val="0"/>
          <w:sz w:val="44"/>
          <w:szCs w:val="44"/>
          <w:shd w:val="clear" w:color="auto" w:fill="FFFFFF"/>
        </w:rPr>
        <w:t>年度重庆市药品流通环节</w:t>
      </w:r>
    </w:p>
    <w:p w14:paraId="6B43EA03" w14:textId="77777777" w:rsidR="00C21E68" w:rsidRPr="00CA291A" w:rsidRDefault="003B4B76" w:rsidP="00CA291A">
      <w:pPr>
        <w:snapToGrid w:val="0"/>
        <w:spacing w:line="580" w:lineRule="exact"/>
        <w:jc w:val="center"/>
        <w:rPr>
          <w:rFonts w:ascii="Times New Roman" w:eastAsia="方正小标宋_GBK" w:hAnsi="Times New Roman" w:cs="方正小标宋_GBK"/>
          <w:snapToGrid w:val="0"/>
          <w:color w:val="333333"/>
          <w:kern w:val="0"/>
          <w:sz w:val="44"/>
          <w:szCs w:val="44"/>
          <w:shd w:val="clear" w:color="auto" w:fill="FFFFFF"/>
        </w:rPr>
      </w:pPr>
      <w:r w:rsidRPr="00CA291A">
        <w:rPr>
          <w:rFonts w:ascii="Times New Roman" w:eastAsia="方正小标宋_GBK" w:hAnsi="Times New Roman" w:cs="方正小标宋_GBK" w:hint="eastAsia"/>
          <w:snapToGrid w:val="0"/>
          <w:color w:val="333333"/>
          <w:kern w:val="0"/>
          <w:sz w:val="44"/>
          <w:szCs w:val="44"/>
          <w:shd w:val="clear" w:color="auto" w:fill="FFFFFF"/>
        </w:rPr>
        <w:t>日常检查计划</w:t>
      </w:r>
    </w:p>
    <w:p w14:paraId="32ED4AAE" w14:textId="77777777" w:rsidR="00C21E68" w:rsidRPr="00CA291A" w:rsidRDefault="00C21E68" w:rsidP="00CA291A">
      <w:pPr>
        <w:ind w:firstLineChars="200" w:firstLine="852"/>
        <w:rPr>
          <w:rFonts w:ascii="Times New Roman" w:eastAsia="方正小标宋_GBK" w:hAnsi="Times New Roman" w:cs="方正小标宋_GBK"/>
          <w:snapToGrid w:val="0"/>
          <w:color w:val="333333"/>
          <w:kern w:val="0"/>
          <w:sz w:val="32"/>
          <w:szCs w:val="32"/>
          <w:shd w:val="clear" w:color="auto" w:fill="FFFFFF"/>
        </w:rPr>
      </w:pPr>
    </w:p>
    <w:p w14:paraId="71A6B737"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hint="eastAsia"/>
          <w:snapToGrid w:val="0"/>
          <w:color w:val="333333"/>
          <w:kern w:val="0"/>
          <w:sz w:val="32"/>
          <w:szCs w:val="32"/>
          <w:shd w:val="clear" w:color="auto" w:fill="FFFFFF"/>
        </w:rPr>
        <w:t>按照《中华人民共和国药品管理法》《中华人民共和国疫苗管理法》《药品经营和使用监督管理办法》《国务院办公厅关于严格规范涉企行政检查的意见》等有关工作要求，结合我市实际，制定本日常检查计划。</w:t>
      </w:r>
    </w:p>
    <w:p w14:paraId="47BB7BD5" w14:textId="441442B1" w:rsidR="00C21E68" w:rsidRPr="00CA291A" w:rsidRDefault="00CA291A" w:rsidP="00CA291A">
      <w:pPr>
        <w:ind w:firstLineChars="150" w:firstLine="639"/>
        <w:rPr>
          <w:rFonts w:ascii="Times New Roman" w:eastAsia="方正黑体_GBK" w:hAnsi="Times New Roman" w:cs="方正仿宋_GBK" w:hint="eastAsia"/>
          <w:snapToGrid w:val="0"/>
          <w:color w:val="333333"/>
          <w:kern w:val="0"/>
          <w:sz w:val="32"/>
          <w:szCs w:val="32"/>
          <w:shd w:val="clear" w:color="auto" w:fill="FFFFFF"/>
        </w:rPr>
      </w:pPr>
      <w:r w:rsidRPr="00CA291A">
        <w:rPr>
          <w:rFonts w:ascii="Times New Roman" w:eastAsia="方正黑体_GBK" w:hAnsi="Times New Roman" w:cs="方正仿宋_GBK" w:hint="eastAsia"/>
          <w:snapToGrid w:val="0"/>
          <w:color w:val="333333"/>
          <w:kern w:val="0"/>
          <w:sz w:val="32"/>
          <w:szCs w:val="32"/>
          <w:shd w:val="clear" w:color="auto" w:fill="FFFFFF"/>
        </w:rPr>
        <w:t>一、</w:t>
      </w:r>
      <w:r w:rsidR="003B4B76" w:rsidRPr="00CA291A">
        <w:rPr>
          <w:rFonts w:ascii="Times New Roman" w:eastAsia="方正黑体_GBK" w:hAnsi="Times New Roman" w:cs="方正仿宋_GBK" w:hint="eastAsia"/>
          <w:snapToGrid w:val="0"/>
          <w:color w:val="333333"/>
          <w:kern w:val="0"/>
          <w:sz w:val="32"/>
          <w:szCs w:val="32"/>
          <w:shd w:val="clear" w:color="auto" w:fill="FFFFFF"/>
        </w:rPr>
        <w:t>检查主体</w:t>
      </w:r>
    </w:p>
    <w:p w14:paraId="04ABE092"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hint="eastAsia"/>
          <w:snapToGrid w:val="0"/>
          <w:color w:val="333333"/>
          <w:kern w:val="0"/>
          <w:sz w:val="32"/>
          <w:szCs w:val="32"/>
          <w:shd w:val="clear" w:color="auto" w:fill="FFFFFF"/>
        </w:rPr>
        <w:t>重庆市药品监督管理局、区县市场监督管理局。</w:t>
      </w:r>
    </w:p>
    <w:p w14:paraId="3A556DA3" w14:textId="78C60E4A" w:rsidR="00C21E68" w:rsidRPr="00CA291A" w:rsidRDefault="00CA291A" w:rsidP="00CA291A">
      <w:pPr>
        <w:ind w:firstLineChars="150" w:firstLine="639"/>
        <w:rPr>
          <w:rFonts w:ascii="Times New Roman" w:eastAsia="方正黑体_GBK" w:hAnsi="Times New Roman" w:cs="方正仿宋_GBK"/>
          <w:snapToGrid w:val="0"/>
          <w:color w:val="333333"/>
          <w:kern w:val="0"/>
          <w:sz w:val="32"/>
          <w:szCs w:val="32"/>
          <w:shd w:val="clear" w:color="auto" w:fill="FFFFFF"/>
        </w:rPr>
      </w:pPr>
      <w:r w:rsidRPr="00CA291A">
        <w:rPr>
          <w:rFonts w:ascii="Times New Roman" w:eastAsia="方正黑体_GBK" w:hAnsi="Times New Roman" w:cs="方正仿宋_GBK" w:hint="eastAsia"/>
          <w:snapToGrid w:val="0"/>
          <w:color w:val="333333"/>
          <w:kern w:val="0"/>
          <w:sz w:val="32"/>
          <w:szCs w:val="32"/>
          <w:shd w:val="clear" w:color="auto" w:fill="FFFFFF"/>
        </w:rPr>
        <w:t>二、</w:t>
      </w:r>
      <w:r w:rsidR="003B4B76" w:rsidRPr="00CA291A">
        <w:rPr>
          <w:rFonts w:ascii="Times New Roman" w:eastAsia="方正黑体_GBK" w:hAnsi="Times New Roman" w:cs="方正仿宋_GBK" w:hint="eastAsia"/>
          <w:snapToGrid w:val="0"/>
          <w:color w:val="333333"/>
          <w:kern w:val="0"/>
          <w:sz w:val="32"/>
          <w:szCs w:val="32"/>
          <w:shd w:val="clear" w:color="auto" w:fill="FFFFFF"/>
        </w:rPr>
        <w:t>检查依据</w:t>
      </w:r>
    </w:p>
    <w:p w14:paraId="62871277" w14:textId="4A5C7220"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hint="eastAsia"/>
          <w:snapToGrid w:val="0"/>
          <w:color w:val="333333"/>
          <w:kern w:val="0"/>
          <w:sz w:val="32"/>
          <w:szCs w:val="32"/>
          <w:shd w:val="clear" w:color="auto" w:fill="FFFFFF"/>
        </w:rPr>
        <w:t>按照《中华人民共和国药品管理法》《中华人民共和国疫苗管理法》《药品经营和使用监督管理办法》</w:t>
      </w:r>
      <w:r w:rsidRPr="00CA291A">
        <w:rPr>
          <w:rFonts w:ascii="Times New Roman" w:eastAsia="方正仿宋_GBK" w:hAnsi="Times New Roman" w:cs="方正仿宋_GBK" w:hint="eastAsia"/>
          <w:snapToGrid w:val="0"/>
          <w:color w:val="333333"/>
          <w:kern w:val="0"/>
          <w:sz w:val="32"/>
          <w:szCs w:val="32"/>
          <w:shd w:val="clear" w:color="auto" w:fill="FFFFFF"/>
        </w:rPr>
        <w:t>《药品流通检查管理细则（试行）》</w:t>
      </w:r>
      <w:r w:rsidRPr="00CA291A">
        <w:rPr>
          <w:rFonts w:ascii="Times New Roman" w:eastAsia="方正仿宋_GBK" w:hAnsi="Times New Roman" w:cs="方正仿宋_GBK" w:hint="eastAsia"/>
          <w:snapToGrid w:val="0"/>
          <w:color w:val="333333"/>
          <w:kern w:val="0"/>
          <w:sz w:val="32"/>
          <w:szCs w:val="32"/>
          <w:shd w:val="clear" w:color="auto" w:fill="FFFFFF"/>
        </w:rPr>
        <w:t>等有关法规文件。</w:t>
      </w:r>
    </w:p>
    <w:p w14:paraId="2714CC52" w14:textId="05816630" w:rsidR="00C21E68" w:rsidRPr="00CA291A" w:rsidRDefault="00CA291A" w:rsidP="00CA291A">
      <w:pPr>
        <w:ind w:firstLineChars="150" w:firstLine="639"/>
        <w:rPr>
          <w:rFonts w:ascii="Times New Roman" w:eastAsia="方正黑体_GBK" w:hAnsi="Times New Roman" w:cs="方正仿宋_GBK"/>
          <w:snapToGrid w:val="0"/>
          <w:color w:val="333333"/>
          <w:kern w:val="0"/>
          <w:sz w:val="32"/>
          <w:szCs w:val="32"/>
          <w:shd w:val="clear" w:color="auto" w:fill="FFFFFF"/>
        </w:rPr>
      </w:pPr>
      <w:r w:rsidRPr="00CA291A">
        <w:rPr>
          <w:rFonts w:ascii="Times New Roman" w:eastAsia="方正黑体_GBK" w:hAnsi="Times New Roman" w:cs="方正仿宋_GBK" w:hint="eastAsia"/>
          <w:snapToGrid w:val="0"/>
          <w:color w:val="333333"/>
          <w:kern w:val="0"/>
          <w:sz w:val="32"/>
          <w:szCs w:val="32"/>
          <w:shd w:val="clear" w:color="auto" w:fill="FFFFFF"/>
        </w:rPr>
        <w:t>三、</w:t>
      </w:r>
      <w:r w:rsidR="003B4B76" w:rsidRPr="00CA291A">
        <w:rPr>
          <w:rFonts w:ascii="Times New Roman" w:eastAsia="方正黑体_GBK" w:hAnsi="Times New Roman" w:cs="方正仿宋_GBK" w:hint="eastAsia"/>
          <w:snapToGrid w:val="0"/>
          <w:color w:val="333333"/>
          <w:kern w:val="0"/>
          <w:sz w:val="32"/>
          <w:szCs w:val="32"/>
          <w:shd w:val="clear" w:color="auto" w:fill="FFFFFF"/>
        </w:rPr>
        <w:t>检查方式</w:t>
      </w:r>
    </w:p>
    <w:p w14:paraId="0287E6DD"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snapToGrid w:val="0"/>
          <w:color w:val="333333"/>
          <w:kern w:val="0"/>
          <w:sz w:val="32"/>
          <w:szCs w:val="32"/>
          <w:shd w:val="clear" w:color="auto" w:fill="FFFFFF"/>
        </w:rPr>
        <w:t>现场检查或非现场检查</w:t>
      </w:r>
    </w:p>
    <w:p w14:paraId="0D6713B4" w14:textId="5C92D0E0" w:rsidR="00C21E68" w:rsidRPr="00CA291A" w:rsidRDefault="00CA291A" w:rsidP="00CA291A">
      <w:pPr>
        <w:ind w:firstLineChars="150" w:firstLine="639"/>
        <w:rPr>
          <w:rFonts w:ascii="Times New Roman" w:eastAsia="方正黑体_GBK" w:hAnsi="Times New Roman" w:cs="方正仿宋_GBK"/>
          <w:snapToGrid w:val="0"/>
          <w:color w:val="333333"/>
          <w:kern w:val="0"/>
          <w:sz w:val="32"/>
          <w:szCs w:val="32"/>
          <w:shd w:val="clear" w:color="auto" w:fill="FFFFFF"/>
        </w:rPr>
      </w:pPr>
      <w:r w:rsidRPr="00CA291A">
        <w:rPr>
          <w:rFonts w:ascii="Times New Roman" w:eastAsia="方正黑体_GBK" w:hAnsi="Times New Roman" w:cs="方正仿宋_GBK" w:hint="eastAsia"/>
          <w:snapToGrid w:val="0"/>
          <w:color w:val="333333"/>
          <w:kern w:val="0"/>
          <w:sz w:val="32"/>
          <w:szCs w:val="32"/>
          <w:shd w:val="clear" w:color="auto" w:fill="FFFFFF"/>
        </w:rPr>
        <w:t>四、</w:t>
      </w:r>
      <w:r w:rsidR="003B4B76" w:rsidRPr="00CA291A">
        <w:rPr>
          <w:rFonts w:ascii="Times New Roman" w:eastAsia="方正黑体_GBK" w:hAnsi="Times New Roman" w:cs="方正仿宋_GBK" w:hint="eastAsia"/>
          <w:snapToGrid w:val="0"/>
          <w:color w:val="333333"/>
          <w:kern w:val="0"/>
          <w:sz w:val="32"/>
          <w:szCs w:val="32"/>
          <w:shd w:val="clear" w:color="auto" w:fill="FFFFFF"/>
        </w:rPr>
        <w:t>检查事项</w:t>
      </w:r>
    </w:p>
    <w:p w14:paraId="64693CB3"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hint="eastAsia"/>
          <w:snapToGrid w:val="0"/>
          <w:color w:val="333333"/>
          <w:kern w:val="0"/>
          <w:sz w:val="32"/>
          <w:szCs w:val="32"/>
          <w:shd w:val="clear" w:color="auto" w:fill="FFFFFF"/>
        </w:rPr>
        <w:t>对药品经营企业的监督检查；对疫苗储存配送企业、疾病预防控制机构的监督检查；对</w:t>
      </w:r>
      <w:r w:rsidRPr="00CA291A">
        <w:rPr>
          <w:rFonts w:ascii="Times New Roman" w:eastAsia="方正仿宋_GBK" w:hAnsi="Times New Roman" w:cs="方正仿宋_GBK"/>
          <w:snapToGrid w:val="0"/>
          <w:color w:val="333333"/>
          <w:kern w:val="0"/>
          <w:sz w:val="32"/>
          <w:szCs w:val="32"/>
          <w:shd w:val="clear" w:color="auto" w:fill="FFFFFF"/>
        </w:rPr>
        <w:t>从事药品网络交易的第三方平台的</w:t>
      </w:r>
      <w:r w:rsidRPr="00CA291A">
        <w:rPr>
          <w:rFonts w:ascii="Times New Roman" w:eastAsia="方正仿宋_GBK" w:hAnsi="Times New Roman" w:cs="方正仿宋_GBK" w:hint="eastAsia"/>
          <w:snapToGrid w:val="0"/>
          <w:color w:val="333333"/>
          <w:kern w:val="0"/>
          <w:sz w:val="32"/>
          <w:szCs w:val="32"/>
          <w:shd w:val="clear" w:color="auto" w:fill="FFFFFF"/>
        </w:rPr>
        <w:t>监督检查；对医疗机构的监督检查；对</w:t>
      </w:r>
      <w:r w:rsidRPr="00CA291A">
        <w:rPr>
          <w:rFonts w:ascii="Times New Roman" w:eastAsia="方正仿宋_GBK" w:hAnsi="Times New Roman" w:cs="方正仿宋_GBK" w:hint="eastAsia"/>
          <w:snapToGrid w:val="0"/>
          <w:color w:val="333333"/>
          <w:kern w:val="0"/>
          <w:sz w:val="32"/>
          <w:szCs w:val="32"/>
          <w:shd w:val="clear" w:color="auto" w:fill="FFFFFF"/>
        </w:rPr>
        <w:t>药品第三方物流企业的检查</w:t>
      </w:r>
      <w:r w:rsidRPr="00CA291A">
        <w:rPr>
          <w:rFonts w:ascii="Times New Roman" w:eastAsia="方正仿宋_GBK" w:hAnsi="Times New Roman" w:cs="方正仿宋_GBK" w:hint="eastAsia"/>
          <w:snapToGrid w:val="0"/>
          <w:color w:val="333333"/>
          <w:kern w:val="0"/>
          <w:sz w:val="32"/>
          <w:szCs w:val="32"/>
          <w:shd w:val="clear" w:color="auto" w:fill="FFFFFF"/>
        </w:rPr>
        <w:t>。</w:t>
      </w:r>
    </w:p>
    <w:p w14:paraId="41D744BC" w14:textId="0453E087" w:rsidR="00C21E68" w:rsidRPr="00CA291A" w:rsidRDefault="00CA291A" w:rsidP="00CA291A">
      <w:pPr>
        <w:ind w:firstLineChars="150" w:firstLine="639"/>
        <w:rPr>
          <w:rFonts w:ascii="Times New Roman" w:eastAsia="方正黑体_GBK" w:hAnsi="Times New Roman" w:cs="方正仿宋_GBK"/>
          <w:snapToGrid w:val="0"/>
          <w:color w:val="333333"/>
          <w:kern w:val="0"/>
          <w:sz w:val="32"/>
          <w:szCs w:val="32"/>
          <w:shd w:val="clear" w:color="auto" w:fill="FFFFFF"/>
        </w:rPr>
      </w:pPr>
      <w:r w:rsidRPr="00CA291A">
        <w:rPr>
          <w:rFonts w:ascii="Times New Roman" w:eastAsia="方正黑体_GBK" w:hAnsi="Times New Roman" w:cs="方正仿宋_GBK" w:hint="eastAsia"/>
          <w:snapToGrid w:val="0"/>
          <w:color w:val="333333"/>
          <w:kern w:val="0"/>
          <w:sz w:val="32"/>
          <w:szCs w:val="32"/>
          <w:shd w:val="clear" w:color="auto" w:fill="FFFFFF"/>
        </w:rPr>
        <w:t>五、</w:t>
      </w:r>
      <w:r w:rsidR="003B4B76" w:rsidRPr="00CA291A">
        <w:rPr>
          <w:rFonts w:ascii="Times New Roman" w:eastAsia="方正黑体_GBK" w:hAnsi="Times New Roman" w:cs="方正仿宋_GBK" w:hint="eastAsia"/>
          <w:snapToGrid w:val="0"/>
          <w:color w:val="333333"/>
          <w:kern w:val="0"/>
          <w:sz w:val="32"/>
          <w:szCs w:val="32"/>
          <w:shd w:val="clear" w:color="auto" w:fill="FFFFFF"/>
        </w:rPr>
        <w:t>检查对象及频次</w:t>
      </w:r>
    </w:p>
    <w:p w14:paraId="4CC90B60"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snapToGrid w:val="0"/>
          <w:color w:val="333333"/>
          <w:kern w:val="0"/>
          <w:sz w:val="32"/>
          <w:szCs w:val="32"/>
          <w:shd w:val="clear" w:color="auto" w:fill="FFFFFF"/>
        </w:rPr>
        <w:lastRenderedPageBreak/>
        <w:t>（一）对麻醉药品和第一类精神药品、药品类易制毒化学品经营企业检查，每半年</w:t>
      </w:r>
      <w:r w:rsidRPr="00CA291A">
        <w:rPr>
          <w:rFonts w:ascii="Times New Roman" w:eastAsia="方正仿宋_GBK" w:hAnsi="Times New Roman" w:cs="方正仿宋_GBK"/>
          <w:snapToGrid w:val="0"/>
          <w:color w:val="333333"/>
          <w:kern w:val="0"/>
          <w:sz w:val="32"/>
          <w:szCs w:val="32"/>
          <w:shd w:val="clear" w:color="auto" w:fill="FFFFFF"/>
        </w:rPr>
        <w:t>开展</w:t>
      </w:r>
      <w:r w:rsidRPr="00CA291A">
        <w:rPr>
          <w:rFonts w:ascii="Times New Roman" w:eastAsia="方正仿宋_GBK" w:hAnsi="Times New Roman" w:cs="方正仿宋_GBK"/>
          <w:snapToGrid w:val="0"/>
          <w:color w:val="333333"/>
          <w:kern w:val="0"/>
          <w:sz w:val="32"/>
          <w:szCs w:val="32"/>
          <w:shd w:val="clear" w:color="auto" w:fill="FFFFFF"/>
        </w:rPr>
        <w:t>一次</w:t>
      </w:r>
      <w:r w:rsidRPr="00CA291A">
        <w:rPr>
          <w:rFonts w:ascii="Times New Roman" w:eastAsia="方正仿宋_GBK" w:hAnsi="Times New Roman" w:cs="方正仿宋_GBK"/>
          <w:snapToGrid w:val="0"/>
          <w:color w:val="333333"/>
          <w:kern w:val="0"/>
          <w:sz w:val="32"/>
          <w:szCs w:val="32"/>
          <w:shd w:val="clear" w:color="auto" w:fill="FFFFFF"/>
        </w:rPr>
        <w:t>检查</w:t>
      </w:r>
      <w:r w:rsidRPr="00CA291A">
        <w:rPr>
          <w:rFonts w:ascii="Times New Roman" w:eastAsia="方正仿宋_GBK" w:hAnsi="Times New Roman" w:cs="方正仿宋_GBK"/>
          <w:snapToGrid w:val="0"/>
          <w:color w:val="333333"/>
          <w:kern w:val="0"/>
          <w:sz w:val="32"/>
          <w:szCs w:val="32"/>
          <w:shd w:val="clear" w:color="auto" w:fill="FFFFFF"/>
        </w:rPr>
        <w:t>；</w:t>
      </w:r>
    </w:p>
    <w:p w14:paraId="0B3A5F27"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snapToGrid w:val="0"/>
          <w:color w:val="333333"/>
          <w:kern w:val="0"/>
          <w:sz w:val="32"/>
          <w:szCs w:val="32"/>
          <w:shd w:val="clear" w:color="auto" w:fill="FFFFFF"/>
        </w:rPr>
        <w:t>（二）对冷藏冷冻药品、血液制品、细胞治疗类生物制品、第二类精神药品、医疗用毒性药品经营企业检查，每年</w:t>
      </w:r>
      <w:r w:rsidRPr="00CA291A">
        <w:rPr>
          <w:rFonts w:ascii="Times New Roman" w:eastAsia="方正仿宋_GBK" w:hAnsi="Times New Roman" w:cs="方正仿宋_GBK"/>
          <w:snapToGrid w:val="0"/>
          <w:color w:val="333333"/>
          <w:kern w:val="0"/>
          <w:sz w:val="32"/>
          <w:szCs w:val="32"/>
          <w:shd w:val="clear" w:color="auto" w:fill="FFFFFF"/>
        </w:rPr>
        <w:t>开展</w:t>
      </w:r>
      <w:r w:rsidRPr="00CA291A">
        <w:rPr>
          <w:rFonts w:ascii="Times New Roman" w:eastAsia="方正仿宋_GBK" w:hAnsi="Times New Roman" w:cs="方正仿宋_GBK"/>
          <w:snapToGrid w:val="0"/>
          <w:color w:val="333333"/>
          <w:kern w:val="0"/>
          <w:sz w:val="32"/>
          <w:szCs w:val="32"/>
          <w:shd w:val="clear" w:color="auto" w:fill="FFFFFF"/>
        </w:rPr>
        <w:t>一次</w:t>
      </w:r>
      <w:r w:rsidRPr="00CA291A">
        <w:rPr>
          <w:rFonts w:ascii="Times New Roman" w:eastAsia="方正仿宋_GBK" w:hAnsi="Times New Roman" w:cs="方正仿宋_GBK"/>
          <w:snapToGrid w:val="0"/>
          <w:color w:val="333333"/>
          <w:kern w:val="0"/>
          <w:sz w:val="32"/>
          <w:szCs w:val="32"/>
          <w:shd w:val="clear" w:color="auto" w:fill="FFFFFF"/>
        </w:rPr>
        <w:t>检查</w:t>
      </w:r>
      <w:r w:rsidRPr="00CA291A">
        <w:rPr>
          <w:rFonts w:ascii="Times New Roman" w:eastAsia="方正仿宋_GBK" w:hAnsi="Times New Roman" w:cs="方正仿宋_GBK"/>
          <w:snapToGrid w:val="0"/>
          <w:color w:val="333333"/>
          <w:kern w:val="0"/>
          <w:sz w:val="32"/>
          <w:szCs w:val="32"/>
          <w:shd w:val="clear" w:color="auto" w:fill="FFFFFF"/>
        </w:rPr>
        <w:t>；</w:t>
      </w:r>
    </w:p>
    <w:p w14:paraId="18A9A67E"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snapToGrid w:val="0"/>
          <w:color w:val="333333"/>
          <w:kern w:val="0"/>
          <w:sz w:val="32"/>
          <w:szCs w:val="32"/>
          <w:shd w:val="clear" w:color="auto" w:fill="FFFFFF"/>
        </w:rPr>
        <w:t>（三）对第一项、第二项以外的药品经营企业，每年确定一定比例开展药品经营质量管理规范符合性检查，三年内对本行政区域内药品经营企业全部进行检查，对开展多仓协同、异地委托储存、异地设库的药品经营企业，必要时对其药品仓储情况开展延伸检查；</w:t>
      </w:r>
    </w:p>
    <w:p w14:paraId="475663C2"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snapToGrid w:val="0"/>
          <w:color w:val="333333"/>
          <w:kern w:val="0"/>
          <w:sz w:val="32"/>
          <w:szCs w:val="32"/>
          <w:shd w:val="clear" w:color="auto" w:fill="FFFFFF"/>
        </w:rPr>
        <w:t>（四）对上一年度新开办的药品经营企业实施药品经营质量管理规范符合性检查</w:t>
      </w:r>
      <w:r w:rsidRPr="00CA291A">
        <w:rPr>
          <w:rFonts w:ascii="Times New Roman" w:eastAsia="方正仿宋_GBK" w:hAnsi="Times New Roman" w:cs="方正仿宋_GBK"/>
          <w:snapToGrid w:val="0"/>
          <w:color w:val="333333"/>
          <w:kern w:val="0"/>
          <w:sz w:val="32"/>
          <w:szCs w:val="32"/>
          <w:shd w:val="clear" w:color="auto" w:fill="FFFFFF"/>
        </w:rPr>
        <w:t>一次</w:t>
      </w:r>
      <w:r w:rsidRPr="00CA291A">
        <w:rPr>
          <w:rFonts w:ascii="Times New Roman" w:eastAsia="方正仿宋_GBK" w:hAnsi="Times New Roman" w:cs="方正仿宋_GBK"/>
          <w:snapToGrid w:val="0"/>
          <w:color w:val="333333"/>
          <w:kern w:val="0"/>
          <w:sz w:val="32"/>
          <w:szCs w:val="32"/>
          <w:shd w:val="clear" w:color="auto" w:fill="FFFFFF"/>
        </w:rPr>
        <w:t>；</w:t>
      </w:r>
    </w:p>
    <w:p w14:paraId="46BA4648"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snapToGrid w:val="0"/>
          <w:color w:val="333333"/>
          <w:kern w:val="0"/>
          <w:sz w:val="32"/>
          <w:szCs w:val="32"/>
          <w:shd w:val="clear" w:color="auto" w:fill="FFFFFF"/>
        </w:rPr>
        <w:t>（五）</w:t>
      </w:r>
      <w:bookmarkStart w:id="0" w:name="_GoBack"/>
      <w:bookmarkEnd w:id="0"/>
      <w:r w:rsidRPr="00CA291A">
        <w:rPr>
          <w:rFonts w:ascii="Times New Roman" w:eastAsia="方正仿宋_GBK" w:hAnsi="Times New Roman" w:cs="方正仿宋_GBK"/>
          <w:snapToGrid w:val="0"/>
          <w:color w:val="333333"/>
          <w:kern w:val="0"/>
          <w:sz w:val="32"/>
          <w:szCs w:val="32"/>
          <w:shd w:val="clear" w:color="auto" w:fill="FFFFFF"/>
        </w:rPr>
        <w:t>对接收、储存疫苗的疾病预防控制机构、接种单位执行疫苗储存和运输管理规范情况进行检查，每年</w:t>
      </w:r>
      <w:r w:rsidRPr="00CA291A">
        <w:rPr>
          <w:rFonts w:ascii="Times New Roman" w:eastAsia="方正仿宋_GBK" w:hAnsi="Times New Roman" w:cs="方正仿宋_GBK"/>
          <w:snapToGrid w:val="0"/>
          <w:color w:val="333333"/>
          <w:kern w:val="0"/>
          <w:sz w:val="32"/>
          <w:szCs w:val="32"/>
          <w:shd w:val="clear" w:color="auto" w:fill="FFFFFF"/>
        </w:rPr>
        <w:t>开展</w:t>
      </w:r>
      <w:r w:rsidRPr="00CA291A">
        <w:rPr>
          <w:rFonts w:ascii="Times New Roman" w:eastAsia="方正仿宋_GBK" w:hAnsi="Times New Roman" w:cs="方正仿宋_GBK"/>
          <w:snapToGrid w:val="0"/>
          <w:color w:val="333333"/>
          <w:kern w:val="0"/>
          <w:sz w:val="32"/>
          <w:szCs w:val="32"/>
          <w:shd w:val="clear" w:color="auto" w:fill="FFFFFF"/>
        </w:rPr>
        <w:t>一次</w:t>
      </w:r>
      <w:r w:rsidRPr="00CA291A">
        <w:rPr>
          <w:rFonts w:ascii="Times New Roman" w:eastAsia="方正仿宋_GBK" w:hAnsi="Times New Roman" w:cs="方正仿宋_GBK"/>
          <w:snapToGrid w:val="0"/>
          <w:color w:val="333333"/>
          <w:kern w:val="0"/>
          <w:sz w:val="32"/>
          <w:szCs w:val="32"/>
          <w:shd w:val="clear" w:color="auto" w:fill="FFFFFF"/>
        </w:rPr>
        <w:t>检查</w:t>
      </w:r>
      <w:r w:rsidRPr="00CA291A">
        <w:rPr>
          <w:rFonts w:ascii="Times New Roman" w:eastAsia="方正仿宋_GBK" w:hAnsi="Times New Roman" w:cs="方正仿宋_GBK"/>
          <w:snapToGrid w:val="0"/>
          <w:color w:val="333333"/>
          <w:kern w:val="0"/>
          <w:sz w:val="32"/>
          <w:szCs w:val="32"/>
          <w:shd w:val="clear" w:color="auto" w:fill="FFFFFF"/>
        </w:rPr>
        <w:t>；</w:t>
      </w:r>
    </w:p>
    <w:p w14:paraId="34D6A422"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snapToGrid w:val="0"/>
          <w:color w:val="333333"/>
          <w:kern w:val="0"/>
          <w:sz w:val="32"/>
          <w:szCs w:val="32"/>
          <w:shd w:val="clear" w:color="auto" w:fill="FFFFFF"/>
        </w:rPr>
        <w:t>（六）每年确定一定比例医疗机构，对其购进、验收、储存药品管理情况进行检查，三年内对行政区域内</w:t>
      </w:r>
      <w:r w:rsidRPr="00CA291A">
        <w:rPr>
          <w:rFonts w:ascii="Times New Roman" w:eastAsia="方正仿宋_GBK" w:hAnsi="Times New Roman" w:cs="方正仿宋_GBK"/>
          <w:snapToGrid w:val="0"/>
          <w:color w:val="333333"/>
          <w:kern w:val="0"/>
          <w:sz w:val="32"/>
          <w:szCs w:val="32"/>
          <w:shd w:val="clear" w:color="auto" w:fill="FFFFFF"/>
        </w:rPr>
        <w:t>医疗机构全部进行检查；</w:t>
      </w:r>
    </w:p>
    <w:p w14:paraId="4A89F035"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snapToGrid w:val="0"/>
          <w:color w:val="333333"/>
          <w:kern w:val="0"/>
          <w:sz w:val="32"/>
          <w:szCs w:val="32"/>
          <w:shd w:val="clear" w:color="auto" w:fill="FFFFFF"/>
        </w:rPr>
        <w:t>（七）在药品网络交易第三方平台备案后</w:t>
      </w:r>
      <w:r w:rsidRPr="00CA291A">
        <w:rPr>
          <w:rFonts w:ascii="Times New Roman" w:eastAsia="方正仿宋_GBK" w:hAnsi="Times New Roman" w:cs="方正仿宋_GBK"/>
          <w:snapToGrid w:val="0"/>
          <w:color w:val="333333"/>
          <w:kern w:val="0"/>
          <w:sz w:val="32"/>
          <w:szCs w:val="32"/>
          <w:shd w:val="clear" w:color="auto" w:fill="FFFFFF"/>
        </w:rPr>
        <w:t>3</w:t>
      </w:r>
      <w:r w:rsidRPr="00CA291A">
        <w:rPr>
          <w:rFonts w:ascii="Times New Roman" w:eastAsia="方正仿宋_GBK" w:hAnsi="Times New Roman" w:cs="方正仿宋_GBK"/>
          <w:snapToGrid w:val="0"/>
          <w:color w:val="333333"/>
          <w:kern w:val="0"/>
          <w:sz w:val="32"/>
          <w:szCs w:val="32"/>
          <w:shd w:val="clear" w:color="auto" w:fill="FFFFFF"/>
        </w:rPr>
        <w:t>个月内，组织对药品网络交易第三方平台开展现场检查，并每年开展</w:t>
      </w:r>
      <w:r w:rsidRPr="00CA291A">
        <w:rPr>
          <w:rFonts w:ascii="Times New Roman" w:eastAsia="方正仿宋_GBK" w:hAnsi="Times New Roman" w:cs="方正仿宋_GBK"/>
          <w:snapToGrid w:val="0"/>
          <w:color w:val="333333"/>
          <w:kern w:val="0"/>
          <w:sz w:val="32"/>
          <w:szCs w:val="32"/>
          <w:shd w:val="clear" w:color="auto" w:fill="FFFFFF"/>
        </w:rPr>
        <w:t>一</w:t>
      </w:r>
      <w:r w:rsidRPr="00CA291A">
        <w:rPr>
          <w:rFonts w:ascii="Times New Roman" w:eastAsia="方正仿宋_GBK" w:hAnsi="Times New Roman" w:cs="方正仿宋_GBK"/>
          <w:snapToGrid w:val="0"/>
          <w:color w:val="333333"/>
          <w:kern w:val="0"/>
          <w:sz w:val="32"/>
          <w:szCs w:val="32"/>
          <w:shd w:val="clear" w:color="auto" w:fill="FFFFFF"/>
        </w:rPr>
        <w:t>次检查，引导企业合法有序开展经营</w:t>
      </w:r>
      <w:r w:rsidRPr="00CA291A">
        <w:rPr>
          <w:rFonts w:ascii="Times New Roman" w:eastAsia="方正仿宋_GBK" w:hAnsi="Times New Roman" w:cs="方正仿宋_GBK" w:hint="eastAsia"/>
          <w:snapToGrid w:val="0"/>
          <w:color w:val="333333"/>
          <w:kern w:val="0"/>
          <w:sz w:val="32"/>
          <w:szCs w:val="32"/>
          <w:shd w:val="clear" w:color="auto" w:fill="FFFFFF"/>
        </w:rPr>
        <w:t>；</w:t>
      </w:r>
    </w:p>
    <w:p w14:paraId="3593D172"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hint="eastAsia"/>
          <w:snapToGrid w:val="0"/>
          <w:color w:val="333333"/>
          <w:kern w:val="0"/>
          <w:sz w:val="32"/>
          <w:szCs w:val="32"/>
          <w:shd w:val="clear" w:color="auto" w:fill="FFFFFF"/>
        </w:rPr>
        <w:t>（八）每年确定一定比例药品第三方物流企业，对其执行药品</w:t>
      </w:r>
      <w:r w:rsidRPr="00CA291A">
        <w:rPr>
          <w:rFonts w:ascii="Times New Roman" w:eastAsia="方正仿宋_GBK" w:hAnsi="Times New Roman" w:cs="方正仿宋_GBK" w:hint="eastAsia"/>
          <w:snapToGrid w:val="0"/>
          <w:color w:val="333333"/>
          <w:kern w:val="0"/>
          <w:sz w:val="32"/>
          <w:szCs w:val="32"/>
          <w:shd w:val="clear" w:color="auto" w:fill="FFFFFF"/>
        </w:rPr>
        <w:t>GSP</w:t>
      </w:r>
      <w:r w:rsidRPr="00CA291A">
        <w:rPr>
          <w:rFonts w:ascii="Times New Roman" w:eastAsia="方正仿宋_GBK" w:hAnsi="Times New Roman" w:cs="方正仿宋_GBK" w:hint="eastAsia"/>
          <w:snapToGrid w:val="0"/>
          <w:color w:val="333333"/>
          <w:kern w:val="0"/>
          <w:sz w:val="32"/>
          <w:szCs w:val="32"/>
          <w:shd w:val="clear" w:color="auto" w:fill="FFFFFF"/>
        </w:rPr>
        <w:t>储存，运输有关规定的情况进行全面检查，三年内对对本行政区域内药品第三方物流企业全部进行检查。</w:t>
      </w:r>
    </w:p>
    <w:p w14:paraId="181E8B41"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仿宋_GBK" w:hAnsi="Times New Roman" w:cs="方正仿宋_GBK" w:hint="eastAsia"/>
          <w:snapToGrid w:val="0"/>
          <w:color w:val="333333"/>
          <w:kern w:val="0"/>
          <w:sz w:val="32"/>
          <w:szCs w:val="32"/>
          <w:shd w:val="clear" w:color="auto" w:fill="FFFFFF"/>
        </w:rPr>
        <w:t>对药品流通环节相关企业（单位）进行许可检查，有因检查，整改复核，抽样检验，投诉举报，稽查办案，上级交办，上级工作文件要求，抽检不合格，召回，外省市协查互查，其他机关移送线索等工作中涉及的监督检查，根</w:t>
      </w:r>
      <w:r w:rsidRPr="00CA291A">
        <w:rPr>
          <w:rFonts w:ascii="Times New Roman" w:eastAsia="方正仿宋_GBK" w:hAnsi="Times New Roman" w:cs="方正仿宋_GBK" w:hint="eastAsia"/>
          <w:snapToGrid w:val="0"/>
          <w:color w:val="333333"/>
          <w:kern w:val="0"/>
          <w:sz w:val="32"/>
          <w:szCs w:val="32"/>
          <w:shd w:val="clear" w:color="auto" w:fill="FFFFFF"/>
        </w:rPr>
        <w:t>据监管实际开展，不列入检查计划</w:t>
      </w:r>
      <w:r w:rsidRPr="00CA291A">
        <w:rPr>
          <w:rFonts w:ascii="Times New Roman" w:eastAsia="方正仿宋_GBK" w:hAnsi="Times New Roman" w:cs="方正仿宋_GBK"/>
          <w:snapToGrid w:val="0"/>
          <w:color w:val="333333"/>
          <w:kern w:val="0"/>
          <w:sz w:val="32"/>
          <w:szCs w:val="32"/>
          <w:shd w:val="clear" w:color="auto" w:fill="FFFFFF"/>
        </w:rPr>
        <w:t>频次</w:t>
      </w:r>
      <w:r w:rsidRPr="00CA291A">
        <w:rPr>
          <w:rFonts w:ascii="Times New Roman" w:eastAsia="方正仿宋_GBK" w:hAnsi="Times New Roman" w:cs="方正仿宋_GBK" w:hint="eastAsia"/>
          <w:snapToGrid w:val="0"/>
          <w:color w:val="333333"/>
          <w:kern w:val="0"/>
          <w:sz w:val="32"/>
          <w:szCs w:val="32"/>
          <w:shd w:val="clear" w:color="auto" w:fill="FFFFFF"/>
        </w:rPr>
        <w:t>。法律法规规章有特殊规定的，从其规定。</w:t>
      </w:r>
    </w:p>
    <w:p w14:paraId="0EC34A55" w14:textId="49D18B11" w:rsidR="00C21E68" w:rsidRPr="00CA291A" w:rsidRDefault="00CA291A" w:rsidP="00CA291A">
      <w:pPr>
        <w:ind w:firstLineChars="150" w:firstLine="639"/>
        <w:rPr>
          <w:rFonts w:ascii="Times New Roman" w:eastAsia="方正黑体_GBK" w:hAnsi="Times New Roman" w:cs="方正仿宋_GBK"/>
          <w:snapToGrid w:val="0"/>
          <w:color w:val="333333"/>
          <w:kern w:val="0"/>
          <w:sz w:val="32"/>
          <w:szCs w:val="32"/>
          <w:shd w:val="clear" w:color="auto" w:fill="FFFFFF"/>
        </w:rPr>
      </w:pPr>
      <w:r w:rsidRPr="00CA291A">
        <w:rPr>
          <w:rFonts w:ascii="Times New Roman" w:eastAsia="方正黑体_GBK" w:hAnsi="Times New Roman" w:cs="方正仿宋_GBK" w:hint="eastAsia"/>
          <w:snapToGrid w:val="0"/>
          <w:color w:val="333333"/>
          <w:kern w:val="0"/>
          <w:sz w:val="32"/>
          <w:szCs w:val="32"/>
          <w:shd w:val="clear" w:color="auto" w:fill="FFFFFF"/>
        </w:rPr>
        <w:t>六</w:t>
      </w:r>
      <w:r w:rsidR="003B4B76" w:rsidRPr="00CA291A">
        <w:rPr>
          <w:rFonts w:ascii="Times New Roman" w:eastAsia="方正黑体_GBK" w:hAnsi="Times New Roman" w:cs="方正仿宋_GBK" w:hint="eastAsia"/>
          <w:snapToGrid w:val="0"/>
          <w:color w:val="333333"/>
          <w:kern w:val="0"/>
          <w:sz w:val="32"/>
          <w:szCs w:val="32"/>
          <w:shd w:val="clear" w:color="auto" w:fill="FFFFFF"/>
        </w:rPr>
        <w:t>、工作要求</w:t>
      </w:r>
    </w:p>
    <w:p w14:paraId="5179B800"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楷体_GBK" w:hAnsi="Times New Roman" w:cs="方正仿宋_GBK" w:hint="eastAsia"/>
          <w:snapToGrid w:val="0"/>
          <w:color w:val="333333"/>
          <w:kern w:val="0"/>
          <w:sz w:val="32"/>
          <w:szCs w:val="32"/>
          <w:shd w:val="clear" w:color="auto" w:fill="FFFFFF"/>
        </w:rPr>
        <w:t>（一）加强统筹领导，提高监管效能。</w:t>
      </w:r>
      <w:r w:rsidRPr="00CA291A">
        <w:rPr>
          <w:rFonts w:ascii="Times New Roman" w:eastAsia="方正仿宋_GBK" w:hAnsi="Times New Roman" w:cs="方正仿宋_GBK" w:hint="eastAsia"/>
          <w:snapToGrid w:val="0"/>
          <w:color w:val="333333"/>
          <w:kern w:val="0"/>
          <w:sz w:val="32"/>
          <w:szCs w:val="32"/>
          <w:shd w:val="clear" w:color="auto" w:fill="FFFFFF"/>
        </w:rPr>
        <w:t>各单位要提高认识、明确责任分工、工作目标、检查重点，结合工作实际制定监督检查计划，全面落实药品流通环节监督检查任务，切实有效履行监督检查职责。严格落实国务院《关于严格规范涉企行政检查的意见》有关规定，严格规范涉企检查，统筹协调各类监督检查，可以把日常检查、符合性检查与许可中换证、变更相关检查结合，既要确保监督检查覆盖率以及检查质量、检查效果，又要防止重复检查，尽量实现“一次检查、全面体检”，切实减轻企业负担。</w:t>
      </w:r>
    </w:p>
    <w:p w14:paraId="7ED0A6F3"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楷体_GBK" w:hAnsi="Times New Roman" w:cs="方正仿宋_GBK" w:hint="eastAsia"/>
          <w:snapToGrid w:val="0"/>
          <w:color w:val="333333"/>
          <w:kern w:val="0"/>
          <w:sz w:val="32"/>
          <w:szCs w:val="32"/>
          <w:shd w:val="clear" w:color="auto" w:fill="FFFFFF"/>
        </w:rPr>
        <w:t>（二）强化风险研判，加大查处力度。</w:t>
      </w:r>
      <w:r w:rsidRPr="00CA291A">
        <w:rPr>
          <w:rFonts w:ascii="Times New Roman" w:eastAsia="方正仿宋_GBK" w:hAnsi="Times New Roman" w:cs="方正仿宋_GBK" w:hint="eastAsia"/>
          <w:snapToGrid w:val="0"/>
          <w:color w:val="333333"/>
          <w:kern w:val="0"/>
          <w:sz w:val="32"/>
          <w:szCs w:val="32"/>
          <w:shd w:val="clear" w:color="auto" w:fill="FFFFFF"/>
        </w:rPr>
        <w:t>各单位要积极开展风险分析、风险</w:t>
      </w:r>
      <w:r w:rsidRPr="00CA291A">
        <w:rPr>
          <w:rFonts w:ascii="Times New Roman" w:eastAsia="方正仿宋_GBK" w:hAnsi="Times New Roman" w:cs="方正仿宋_GBK" w:hint="eastAsia"/>
          <w:snapToGrid w:val="0"/>
          <w:color w:val="333333"/>
          <w:kern w:val="0"/>
          <w:sz w:val="32"/>
          <w:szCs w:val="32"/>
          <w:shd w:val="clear" w:color="auto" w:fill="FFFFFF"/>
        </w:rPr>
        <w:t>会商，督促企业落实主体责任，加强风险隐患排查。持续加大对重点对象、重点品种、关键环节的检查力度，对发现的问题采取有力措施，对违法违规行为进行严厉查处，及时控制风险、化解风险；对存在的违规行为要责令整改，督促整改，跟踪复查；对违法行为应立案的，要依法进行立案查处；对涉嫌犯罪的，要移交公安机关处理</w:t>
      </w:r>
      <w:r w:rsidRPr="00CA291A">
        <w:rPr>
          <w:rFonts w:ascii="Times New Roman" w:eastAsia="方正仿宋_GBK" w:hAnsi="Times New Roman" w:cs="方正仿宋_GBK" w:hint="eastAsia"/>
          <w:snapToGrid w:val="0"/>
          <w:color w:val="333333"/>
          <w:kern w:val="0"/>
          <w:sz w:val="32"/>
          <w:szCs w:val="32"/>
          <w:shd w:val="clear" w:color="auto" w:fill="FFFFFF"/>
        </w:rPr>
        <w:t>。</w:t>
      </w:r>
    </w:p>
    <w:p w14:paraId="51D73C9C" w14:textId="77777777" w:rsidR="00C21E68" w:rsidRPr="00CA291A" w:rsidRDefault="003B4B76" w:rsidP="00CA291A">
      <w:pPr>
        <w:ind w:firstLineChars="150" w:firstLine="639"/>
        <w:rPr>
          <w:rFonts w:ascii="Times New Roman" w:eastAsia="方正仿宋_GBK" w:hAnsi="Times New Roman" w:cs="方正仿宋_GBK"/>
          <w:snapToGrid w:val="0"/>
          <w:color w:val="333333"/>
          <w:kern w:val="0"/>
          <w:sz w:val="32"/>
          <w:szCs w:val="32"/>
          <w:shd w:val="clear" w:color="auto" w:fill="FFFFFF"/>
        </w:rPr>
      </w:pPr>
      <w:r w:rsidRPr="00CA291A">
        <w:rPr>
          <w:rFonts w:ascii="Times New Roman" w:eastAsia="方正楷体_GBK" w:hAnsi="Times New Roman" w:cs="方正仿宋_GBK" w:hint="eastAsia"/>
          <w:snapToGrid w:val="0"/>
          <w:color w:val="333333"/>
          <w:kern w:val="0"/>
          <w:sz w:val="32"/>
          <w:szCs w:val="32"/>
          <w:shd w:val="clear" w:color="auto" w:fill="FFFFFF"/>
        </w:rPr>
        <w:t>（三）规范检查工作，完善监管档案。</w:t>
      </w:r>
      <w:r w:rsidRPr="00CA291A">
        <w:rPr>
          <w:rFonts w:ascii="Times New Roman" w:eastAsia="方正仿宋_GBK" w:hAnsi="Times New Roman" w:cs="方正仿宋_GBK" w:hint="eastAsia"/>
          <w:snapToGrid w:val="0"/>
          <w:color w:val="333333"/>
          <w:kern w:val="0"/>
          <w:sz w:val="32"/>
          <w:szCs w:val="32"/>
          <w:shd w:val="clear" w:color="auto" w:fill="FFFFFF"/>
        </w:rPr>
        <w:t>各单位要规范监督检查行为，严格依法依规开展监督检查。检查任务将通过“渝药安”药品流通监管系统下派，各单位要按要求及时将检查情况录入系统。要建立完善监管对象档案，做到“一企一档”，信息完整。要将监督检查与宣传教育结合起来，强化药品质量安全法律法规宣传培训，做到检查一家、规范一家，教育一片、带动一片。</w:t>
      </w:r>
    </w:p>
    <w:sectPr w:rsidR="00C21E68" w:rsidRPr="00CA291A" w:rsidSect="00CA291A">
      <w:footerReference w:type="even" r:id="rId8"/>
      <w:footerReference w:type="default" r:id="rId9"/>
      <w:pgSz w:w="11906" w:h="16838" w:code="9"/>
      <w:pgMar w:top="2098" w:right="1531" w:bottom="1985" w:left="1531" w:header="851" w:footer="1474" w:gutter="0"/>
      <w:cols w:space="425"/>
      <w:docGrid w:type="linesAndChars" w:linePitch="579"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89DD8" w14:textId="77777777" w:rsidR="003B4B76" w:rsidRDefault="003B4B76" w:rsidP="00CA291A">
      <w:r>
        <w:separator/>
      </w:r>
    </w:p>
  </w:endnote>
  <w:endnote w:type="continuationSeparator" w:id="0">
    <w:p w14:paraId="6E2B9D6C" w14:textId="77777777" w:rsidR="003B4B76" w:rsidRDefault="003B4B76" w:rsidP="00CA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黑体_GBK">
    <w:panose1 w:val="03000509000000000000"/>
    <w:charset w:val="86"/>
    <w:family w:val="script"/>
    <w:pitch w:val="fixed"/>
    <w:sig w:usb0="00000001" w:usb1="080E0000" w:usb2="00000010" w:usb3="00000000" w:csb0="00040000" w:csb1="00000000"/>
    <w:embedRegular r:id="rId1" w:subsetted="1" w:fontKey="{2B103E72-3695-4E74-890E-781B590ACFC9}"/>
  </w:font>
  <w:font w:name="方正仿宋_GBK">
    <w:panose1 w:val="03000509000000000000"/>
    <w:charset w:val="86"/>
    <w:family w:val="script"/>
    <w:pitch w:val="fixed"/>
    <w:sig w:usb0="00000001" w:usb1="080E0000" w:usb2="00000010" w:usb3="00000000" w:csb0="00040000" w:csb1="00000000"/>
    <w:embedRegular r:id="rId2" w:subsetted="1" w:fontKey="{B1A23762-4620-4602-A70B-E356F932F6A6}"/>
  </w:font>
  <w:font w:name="方正小标宋_GBK">
    <w:panose1 w:val="03000509000000000000"/>
    <w:charset w:val="86"/>
    <w:family w:val="script"/>
    <w:pitch w:val="fixed"/>
    <w:sig w:usb0="00000001" w:usb1="080E0000" w:usb2="00000010" w:usb3="00000000" w:csb0="00040000" w:csb1="00000000"/>
    <w:embedRegular r:id="rId3" w:subsetted="1" w:fontKey="{A84CE878-0A4E-47CA-89A8-D292959A6E8B}"/>
  </w:font>
  <w:font w:name="方正楷体_GBK">
    <w:panose1 w:val="03000509000000000000"/>
    <w:charset w:val="86"/>
    <w:family w:val="script"/>
    <w:pitch w:val="fixed"/>
    <w:sig w:usb0="00000001" w:usb1="080E0000" w:usb2="00000010" w:usb3="00000000" w:csb0="00040000" w:csb1="00000000"/>
    <w:embedRegular r:id="rId4" w:subsetted="1" w:fontKey="{33C5121B-DDD2-49D1-B78F-96B5FC8FFE35}"/>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265754"/>
      <w:docPartObj>
        <w:docPartGallery w:val="Page Numbers (Bottom of Page)"/>
        <w:docPartUnique/>
      </w:docPartObj>
    </w:sdtPr>
    <w:sdtEndPr>
      <w:rPr>
        <w:rFonts w:asciiTheme="majorEastAsia" w:eastAsiaTheme="majorEastAsia" w:hAnsiTheme="majorEastAsia"/>
        <w:sz w:val="28"/>
        <w:szCs w:val="28"/>
      </w:rPr>
    </w:sdtEndPr>
    <w:sdtContent>
      <w:p w14:paraId="776767BD" w14:textId="696D7F0B" w:rsidR="00CA291A" w:rsidRPr="00CA291A" w:rsidRDefault="00CA291A">
        <w:pPr>
          <w:pStyle w:val="a5"/>
          <w:rPr>
            <w:rFonts w:asciiTheme="majorEastAsia" w:eastAsiaTheme="majorEastAsia" w:hAnsiTheme="majorEastAsia"/>
            <w:sz w:val="28"/>
            <w:szCs w:val="28"/>
          </w:rPr>
        </w:pPr>
        <w:r>
          <w:rPr>
            <w:rFonts w:asciiTheme="minorEastAsia" w:hAnsiTheme="minorEastAsia"/>
            <w:sz w:val="28"/>
            <w:szCs w:val="28"/>
          </w:rPr>
          <w:t>—</w:t>
        </w:r>
        <w:r>
          <w:rPr>
            <w:rFonts w:asciiTheme="minorEastAsia" w:hAnsiTheme="minorEastAsia" w:hint="eastAsia"/>
            <w:sz w:val="28"/>
            <w:szCs w:val="28"/>
          </w:rPr>
          <w:t xml:space="preserve"> </w:t>
        </w:r>
        <w:r w:rsidRPr="00CA291A">
          <w:rPr>
            <w:rFonts w:asciiTheme="majorEastAsia" w:eastAsiaTheme="majorEastAsia" w:hAnsiTheme="majorEastAsia"/>
            <w:sz w:val="28"/>
            <w:szCs w:val="28"/>
          </w:rPr>
          <w:fldChar w:fldCharType="begin"/>
        </w:r>
        <w:r w:rsidRPr="00CA291A">
          <w:rPr>
            <w:rFonts w:asciiTheme="majorEastAsia" w:eastAsiaTheme="majorEastAsia" w:hAnsiTheme="majorEastAsia"/>
            <w:sz w:val="28"/>
            <w:szCs w:val="28"/>
          </w:rPr>
          <w:instrText>PAGE   \* MERGEFORMAT</w:instrText>
        </w:r>
        <w:r w:rsidRPr="00CA291A">
          <w:rPr>
            <w:rFonts w:asciiTheme="majorEastAsia" w:eastAsiaTheme="majorEastAsia" w:hAnsiTheme="majorEastAsia"/>
            <w:sz w:val="28"/>
            <w:szCs w:val="28"/>
          </w:rPr>
          <w:fldChar w:fldCharType="separate"/>
        </w:r>
        <w:r w:rsidRPr="00CA291A">
          <w:rPr>
            <w:rFonts w:asciiTheme="majorEastAsia" w:eastAsiaTheme="majorEastAsia" w:hAnsiTheme="majorEastAsia"/>
            <w:noProof/>
            <w:sz w:val="28"/>
            <w:szCs w:val="28"/>
            <w:lang w:val="zh-CN"/>
          </w:rPr>
          <w:t>4</w:t>
        </w:r>
        <w:r w:rsidRPr="00CA291A">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647194"/>
      <w:docPartObj>
        <w:docPartGallery w:val="Page Numbers (Bottom of Page)"/>
        <w:docPartUnique/>
      </w:docPartObj>
    </w:sdtPr>
    <w:sdtEndPr>
      <w:rPr>
        <w:rFonts w:asciiTheme="minorEastAsia" w:hAnsiTheme="minorEastAsia"/>
        <w:sz w:val="28"/>
        <w:szCs w:val="28"/>
      </w:rPr>
    </w:sdtEndPr>
    <w:sdtContent>
      <w:p w14:paraId="601AA00E" w14:textId="67BD90A6" w:rsidR="00CA291A" w:rsidRPr="00CA291A" w:rsidRDefault="00CA291A">
        <w:pPr>
          <w:pStyle w:val="a5"/>
          <w:jc w:val="right"/>
          <w:rPr>
            <w:rFonts w:asciiTheme="minorEastAsia" w:hAnsiTheme="minorEastAsia"/>
            <w:sz w:val="28"/>
            <w:szCs w:val="28"/>
          </w:rPr>
        </w:pPr>
        <w:r>
          <w:rPr>
            <w:rFonts w:asciiTheme="minorEastAsia" w:hAnsiTheme="minorEastAsia"/>
            <w:sz w:val="28"/>
            <w:szCs w:val="28"/>
          </w:rPr>
          <w:t>—</w:t>
        </w:r>
        <w:r>
          <w:rPr>
            <w:rFonts w:asciiTheme="minorEastAsia" w:hAnsiTheme="minorEastAsia" w:hint="eastAsia"/>
            <w:sz w:val="28"/>
            <w:szCs w:val="28"/>
          </w:rPr>
          <w:t xml:space="preserve"> </w:t>
        </w:r>
        <w:r w:rsidRPr="00CA291A">
          <w:rPr>
            <w:rFonts w:asciiTheme="minorEastAsia" w:hAnsiTheme="minorEastAsia"/>
            <w:sz w:val="28"/>
            <w:szCs w:val="28"/>
          </w:rPr>
          <w:fldChar w:fldCharType="begin"/>
        </w:r>
        <w:r w:rsidRPr="00CA291A">
          <w:rPr>
            <w:rFonts w:asciiTheme="minorEastAsia" w:hAnsiTheme="minorEastAsia"/>
            <w:sz w:val="28"/>
            <w:szCs w:val="28"/>
          </w:rPr>
          <w:instrText>PAGE   \* MERGEFORMAT</w:instrText>
        </w:r>
        <w:r w:rsidRPr="00CA291A">
          <w:rPr>
            <w:rFonts w:asciiTheme="minorEastAsia" w:hAnsiTheme="minorEastAsia"/>
            <w:sz w:val="28"/>
            <w:szCs w:val="28"/>
          </w:rPr>
          <w:fldChar w:fldCharType="separate"/>
        </w:r>
        <w:r w:rsidR="003B4B76" w:rsidRPr="003B4B76">
          <w:rPr>
            <w:rFonts w:asciiTheme="minorEastAsia" w:hAnsiTheme="minorEastAsia"/>
            <w:noProof/>
            <w:sz w:val="28"/>
            <w:szCs w:val="28"/>
            <w:lang w:val="zh-CN"/>
          </w:rPr>
          <w:t>1</w:t>
        </w:r>
        <w:r w:rsidRPr="00CA291A">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C596C" w14:textId="77777777" w:rsidR="003B4B76" w:rsidRDefault="003B4B76" w:rsidP="00CA291A">
      <w:r>
        <w:separator/>
      </w:r>
    </w:p>
  </w:footnote>
  <w:footnote w:type="continuationSeparator" w:id="0">
    <w:p w14:paraId="4D2283E6" w14:textId="77777777" w:rsidR="003B4B76" w:rsidRDefault="003B4B76" w:rsidP="00CA2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9A116"/>
    <w:multiLevelType w:val="singleLevel"/>
    <w:tmpl w:val="B329A11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efaultTabStop w:val="420"/>
  <w:evenAndOddHeaders/>
  <w:drawingGridHorizontalSpacing w:val="158"/>
  <w:drawingGridVerticalSpacing w:val="579"/>
  <w:displayHorizont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B6139"/>
    <w:rsid w:val="DBCFB3E2"/>
    <w:rsid w:val="DDF73F2E"/>
    <w:rsid w:val="DEB7DD56"/>
    <w:rsid w:val="DEDAAF66"/>
    <w:rsid w:val="EFB939A4"/>
    <w:rsid w:val="F6F92786"/>
    <w:rsid w:val="003B4B76"/>
    <w:rsid w:val="00C21E68"/>
    <w:rsid w:val="00CA291A"/>
    <w:rsid w:val="12FB3F33"/>
    <w:rsid w:val="177C093A"/>
    <w:rsid w:val="2B7D534D"/>
    <w:rsid w:val="38313FBC"/>
    <w:rsid w:val="3D8C44AC"/>
    <w:rsid w:val="4BB5666E"/>
    <w:rsid w:val="50D67ADF"/>
    <w:rsid w:val="73216213"/>
    <w:rsid w:val="787B0BED"/>
    <w:rsid w:val="796FC08E"/>
    <w:rsid w:val="7B8B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header"/>
    <w:basedOn w:val="a"/>
    <w:link w:val="Char"/>
    <w:rsid w:val="00CA29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A291A"/>
    <w:rPr>
      <w:rFonts w:asciiTheme="minorHAnsi" w:eastAsiaTheme="minorEastAsia" w:hAnsiTheme="minorHAnsi" w:cstheme="minorBidi"/>
      <w:kern w:val="2"/>
      <w:sz w:val="18"/>
      <w:szCs w:val="18"/>
    </w:rPr>
  </w:style>
  <w:style w:type="paragraph" w:styleId="a5">
    <w:name w:val="footer"/>
    <w:basedOn w:val="a"/>
    <w:link w:val="Char0"/>
    <w:uiPriority w:val="99"/>
    <w:rsid w:val="00CA291A"/>
    <w:pPr>
      <w:tabs>
        <w:tab w:val="center" w:pos="4153"/>
        <w:tab w:val="right" w:pos="8306"/>
      </w:tabs>
      <w:snapToGrid w:val="0"/>
      <w:jc w:val="left"/>
    </w:pPr>
    <w:rPr>
      <w:sz w:val="18"/>
      <w:szCs w:val="18"/>
    </w:rPr>
  </w:style>
  <w:style w:type="character" w:customStyle="1" w:styleId="Char0">
    <w:name w:val="页脚 Char"/>
    <w:basedOn w:val="a0"/>
    <w:link w:val="a5"/>
    <w:uiPriority w:val="99"/>
    <w:rsid w:val="00CA291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header"/>
    <w:basedOn w:val="a"/>
    <w:link w:val="Char"/>
    <w:rsid w:val="00CA29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A291A"/>
    <w:rPr>
      <w:rFonts w:asciiTheme="minorHAnsi" w:eastAsiaTheme="minorEastAsia" w:hAnsiTheme="minorHAnsi" w:cstheme="minorBidi"/>
      <w:kern w:val="2"/>
      <w:sz w:val="18"/>
      <w:szCs w:val="18"/>
    </w:rPr>
  </w:style>
  <w:style w:type="paragraph" w:styleId="a5">
    <w:name w:val="footer"/>
    <w:basedOn w:val="a"/>
    <w:link w:val="Char0"/>
    <w:uiPriority w:val="99"/>
    <w:rsid w:val="00CA291A"/>
    <w:pPr>
      <w:tabs>
        <w:tab w:val="center" w:pos="4153"/>
        <w:tab w:val="right" w:pos="8306"/>
      </w:tabs>
      <w:snapToGrid w:val="0"/>
      <w:jc w:val="left"/>
    </w:pPr>
    <w:rPr>
      <w:sz w:val="18"/>
      <w:szCs w:val="18"/>
    </w:rPr>
  </w:style>
  <w:style w:type="character" w:customStyle="1" w:styleId="Char0">
    <w:name w:val="页脚 Char"/>
    <w:basedOn w:val="a0"/>
    <w:link w:val="a5"/>
    <w:uiPriority w:val="99"/>
    <w:rsid w:val="00CA291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235</Words>
  <Characters>1343</Characters>
  <Application>Microsoft Office Word</Application>
  <DocSecurity>0</DocSecurity>
  <Lines>11</Lines>
  <Paragraphs>3</Paragraphs>
  <ScaleCrop>false</ScaleCrop>
  <Company>cqda.gov.cn</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赵思同</dc:creator>
  <cp:lastModifiedBy>熊朝露</cp:lastModifiedBy>
  <cp:revision>2</cp:revision>
  <cp:lastPrinted>2026-01-20T10:21:00Z</cp:lastPrinted>
  <dcterms:created xsi:type="dcterms:W3CDTF">2026-01-06T14:34:00Z</dcterms:created>
  <dcterms:modified xsi:type="dcterms:W3CDTF">2026-02-06T03:06:00Z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286F4EBDBA2B42638528700BE9B43D90_11</vt:lpwstr>
  </property>
  <property fmtid="{D5CDD505-2E9C-101B-9397-08002B2CF9AE}" pid="4" name="KSOTemplateDocerSaveRecord">
    <vt:lpwstr>eyJoZGlkIjoiZGNkZTk3NzUwZDFkNWNmODNkNTE3YmNhNDBjMDIzZTkiLCJ1c2VySWQiOiI1Mjc1ODIyOTgifQ==</vt:lpwstr>
  </property>
</Properties>
</file>