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0" w:rsidRPr="00080118" w:rsidRDefault="001A7CC0" w:rsidP="00080118">
      <w:pPr>
        <w:snapToGrid w:val="0"/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1</w:t>
      </w:r>
    </w:p>
    <w:p w:rsidR="00080118" w:rsidRPr="00080118" w:rsidRDefault="00080118" w:rsidP="00080118">
      <w:pPr>
        <w:snapToGrid w:val="0"/>
        <w:spacing w:line="580" w:lineRule="exact"/>
        <w:jc w:val="center"/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</w:pPr>
    </w:p>
    <w:p w:rsidR="00EE75F0" w:rsidRPr="00080118" w:rsidRDefault="001A7CC0" w:rsidP="00080118">
      <w:pPr>
        <w:snapToGrid w:val="0"/>
        <w:spacing w:line="580" w:lineRule="exact"/>
        <w:jc w:val="center"/>
        <w:rPr>
          <w:rFonts w:ascii="Times New Roman" w:eastAsia="方正小标宋_GBK" w:hAnsi="Times New Roman" w:cs="方正小标宋_GBK"/>
          <w:snapToGrid w:val="0"/>
          <w:kern w:val="0"/>
          <w:sz w:val="44"/>
          <w:szCs w:val="44"/>
        </w:rPr>
      </w:pPr>
      <w:r w:rsidRPr="0008011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2026</w:t>
      </w:r>
      <w:r w:rsidRPr="0008011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年度</w:t>
      </w:r>
      <w:r w:rsidRPr="0008011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重庆市</w:t>
      </w:r>
      <w:r w:rsidRPr="0008011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药物研究机构</w:t>
      </w:r>
    </w:p>
    <w:p w:rsidR="00EE75F0" w:rsidRPr="00080118" w:rsidRDefault="001A7CC0" w:rsidP="00080118">
      <w:pPr>
        <w:snapToGrid w:val="0"/>
        <w:spacing w:line="580" w:lineRule="exact"/>
        <w:jc w:val="center"/>
        <w:rPr>
          <w:rFonts w:ascii="Times New Roman" w:eastAsia="方正小标宋_GBK" w:hAnsi="Times New Roman" w:cs="方正小标宋_GBK"/>
          <w:snapToGrid w:val="0"/>
          <w:kern w:val="0"/>
          <w:sz w:val="44"/>
          <w:szCs w:val="44"/>
        </w:rPr>
      </w:pPr>
      <w:r w:rsidRPr="00080118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日常检查计划</w:t>
      </w:r>
    </w:p>
    <w:p w:rsidR="00EE75F0" w:rsidRPr="00080118" w:rsidRDefault="00EE75F0" w:rsidP="00080118">
      <w:pPr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按照法律法规和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市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局工作要求，结合监管工作实际，制定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2026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年度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重庆市药物研究机构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检查计划。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一、检查主体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重庆市药品监督管理局。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二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、检查依据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依据《中华人民共和国药品管理法》《药品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注册管理办法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》《药物非临床研究质量管理规范认证管理办法》《药物非临床研究质量管理规范》《药物临床试验质量管理规范》《药物临床试验机构监督检查办法（试行）》等政策法规要求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三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检查方式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四、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检查事项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对企业性质药物非临床安全性评价研究机构的检查、对事业单位性质药物非临床安全性评价研究机构的检查、对企业性质药物临床试验机构的检查、对事业单位性质药物临床试验机构的检查。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五、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检查对象及频次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lastRenderedPageBreak/>
        <w:t>（一）依职责对药物非临床安全性评价研究机构的检查，每年原则上开展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次日常监督检查。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（二）依职责对药物临床试验机构的检查，每</w:t>
      </w:r>
      <w:r w:rsidRPr="0008011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两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</w:t>
      </w:r>
      <w:r w:rsidRPr="0008011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至少开展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次日常监督检查</w:t>
      </w:r>
      <w:r w:rsidRPr="0008011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，每年最多开展</w:t>
      </w:r>
      <w:r w:rsidRPr="00080118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2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次日常监督检查。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六</w:t>
      </w:r>
      <w:r w:rsidRPr="00080118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、工作要求</w:t>
      </w:r>
    </w:p>
    <w:p w:rsidR="00EE75F0" w:rsidRPr="00080118" w:rsidRDefault="001A7CC0" w:rsidP="00080118">
      <w:pPr>
        <w:ind w:firstLineChars="150" w:firstLine="639"/>
        <w:rPr>
          <w:rFonts w:ascii="Times New Roman" w:eastAsia="方正楷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（一）严格闭环管理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要坚持问题导向，切实提高监督检查的靶向性、针对性，针对重点任务、重点问题加强监管。对检查发现的问题，督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促机构及时完成整改并举一反三，形成监管闭环。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楷体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（二）规范开展检查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要按照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相关法律法规和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要求，制定检查方案，明确检查内容、检查时间，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检查过程中要详细记录检查过程中发现的具体问题，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对相关问题留存证据，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对能立行立改的问题，要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现场指导帮助机构进行整改。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对综合评定意见为“不符合要求”的试验机构或者试验专业，严格开展监督执法，涉嫌违法违规的，依法进行查处。</w:t>
      </w: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现场检查档案要及时录入“</w:t>
      </w:r>
      <w:bookmarkStart w:id="0" w:name="_GoBack"/>
      <w:bookmarkEnd w:id="0"/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渝药安”系统。</w:t>
      </w:r>
    </w:p>
    <w:p w:rsidR="00EE75F0" w:rsidRPr="00080118" w:rsidRDefault="001A7CC0" w:rsidP="00080118">
      <w:pPr>
        <w:ind w:firstLineChars="150" w:firstLine="639"/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</w:pPr>
      <w:r w:rsidRPr="00080118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（三）</w:t>
      </w:r>
      <w:r w:rsidRPr="00080118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严格廉政纪律</w:t>
      </w:r>
    </w:p>
    <w:p w:rsidR="00EE75F0" w:rsidRPr="00080118" w:rsidRDefault="001A7CC0" w:rsidP="00080118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080118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现场检查实行组长负责制、检查员责任制，要严格执行廉政准则和工作纪律，严格履行现场检查职责，坚持原则，客观、公正评判检查结果。</w:t>
      </w:r>
    </w:p>
    <w:sectPr w:rsidR="00EE75F0" w:rsidRPr="00080118" w:rsidSect="00080118">
      <w:footerReference w:type="even" r:id="rId8"/>
      <w:footerReference w:type="default" r:id="rId9"/>
      <w:pgSz w:w="11906" w:h="16838" w:code="9"/>
      <w:pgMar w:top="2098" w:right="1531" w:bottom="1985" w:left="1531" w:header="851" w:footer="1417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C0" w:rsidRDefault="001A7CC0">
      <w:r>
        <w:separator/>
      </w:r>
    </w:p>
  </w:endnote>
  <w:endnote w:type="continuationSeparator" w:id="0">
    <w:p w:rsidR="001A7CC0" w:rsidRDefault="001A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24378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80118" w:rsidRPr="00080118" w:rsidRDefault="00080118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08011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8011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8011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8011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08011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09606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80118" w:rsidRPr="00080118" w:rsidRDefault="00080118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080118">
          <w:rPr>
            <w:rFonts w:asciiTheme="minorEastAsia" w:hAnsiTheme="minorEastAsia"/>
            <w:sz w:val="28"/>
            <w:szCs w:val="28"/>
          </w:rPr>
          <w:fldChar w:fldCharType="begin"/>
        </w:r>
        <w:r w:rsidRPr="0008011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80118">
          <w:rPr>
            <w:rFonts w:asciiTheme="minorEastAsia" w:hAnsiTheme="minorEastAsia"/>
            <w:sz w:val="28"/>
            <w:szCs w:val="28"/>
          </w:rPr>
          <w:fldChar w:fldCharType="separate"/>
        </w:r>
        <w:r w:rsidR="001A7CC0" w:rsidRPr="001A7CC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080118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C0" w:rsidRDefault="001A7CC0">
      <w:r>
        <w:separator/>
      </w:r>
    </w:p>
  </w:footnote>
  <w:footnote w:type="continuationSeparator" w:id="0">
    <w:p w:rsidR="001A7CC0" w:rsidRDefault="001A7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5B20"/>
    <w:rsid w:val="DFFD8465"/>
    <w:rsid w:val="00080118"/>
    <w:rsid w:val="001A7CC0"/>
    <w:rsid w:val="00EE75F0"/>
    <w:rsid w:val="06A50B76"/>
    <w:rsid w:val="095F763D"/>
    <w:rsid w:val="0D60461B"/>
    <w:rsid w:val="0E67321C"/>
    <w:rsid w:val="0E910299"/>
    <w:rsid w:val="15671D54"/>
    <w:rsid w:val="184C3483"/>
    <w:rsid w:val="190F698A"/>
    <w:rsid w:val="1DCE65F7"/>
    <w:rsid w:val="1F570348"/>
    <w:rsid w:val="2335523F"/>
    <w:rsid w:val="23FE3FEE"/>
    <w:rsid w:val="31FE5B48"/>
    <w:rsid w:val="39DC420F"/>
    <w:rsid w:val="3BA574D9"/>
    <w:rsid w:val="3DE74F30"/>
    <w:rsid w:val="44EC2EB9"/>
    <w:rsid w:val="490337A2"/>
    <w:rsid w:val="4A3B0ADD"/>
    <w:rsid w:val="4E3E066C"/>
    <w:rsid w:val="55950F4B"/>
    <w:rsid w:val="597B2CC1"/>
    <w:rsid w:val="634F50DB"/>
    <w:rsid w:val="65297D03"/>
    <w:rsid w:val="656C3DE9"/>
    <w:rsid w:val="67AC28B8"/>
    <w:rsid w:val="67F74349"/>
    <w:rsid w:val="68A8338A"/>
    <w:rsid w:val="68AF4719"/>
    <w:rsid w:val="69FA5B20"/>
    <w:rsid w:val="6CF46DDC"/>
    <w:rsid w:val="6DAD31F1"/>
    <w:rsid w:val="6E647D53"/>
    <w:rsid w:val="73D17C39"/>
    <w:rsid w:val="7687643C"/>
    <w:rsid w:val="7DE62533"/>
    <w:rsid w:val="A6F7B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080118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080118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>cqda.gov.cn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一斗禾</dc:creator>
  <cp:lastModifiedBy>熊朝露</cp:lastModifiedBy>
  <cp:revision>2</cp:revision>
  <dcterms:created xsi:type="dcterms:W3CDTF">2026-01-08T15:49:00Z</dcterms:created>
  <dcterms:modified xsi:type="dcterms:W3CDTF">2026-02-06T03:00:00Z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F0B9D3FD857D47368B7DE6C4E0F5BAD9_13</vt:lpwstr>
  </property>
  <property fmtid="{D5CDD505-2E9C-101B-9397-08002B2CF9AE}" pid="4" name="KSOTemplateDocerSaveRecord">
    <vt:lpwstr>eyJoZGlkIjoiZGNkZTk3NzUwZDFkNWNmODNkNTE3YmNhNDBjMDIzZTkiLCJ1c2VySWQiOiI1Mjc1ODIyOTgifQ==</vt:lpwstr>
  </property>
</Properties>
</file>