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0742">
      <w:pPr>
        <w:pStyle w:val="12"/>
        <w:overflowPunct w:val="0"/>
        <w:topLinePunct/>
        <w:autoSpaceDE/>
        <w:autoSpaceDN/>
        <w:bidi w:val="0"/>
        <w:snapToGrid/>
        <w:spacing w:line="640" w:lineRule="exact"/>
        <w:jc w:val="center"/>
        <w:rPr>
          <w:lang w:val="en-US" w:eastAsia="zh-CN"/>
        </w:rPr>
      </w:pPr>
      <w:bookmarkStart w:id="0" w:name="_GoBack"/>
      <w:bookmarkEnd w:id="0"/>
      <w:r>
        <w:rPr>
          <w:sz w:val="44"/>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-768350</wp:posOffset>
                </wp:positionV>
                <wp:extent cx="920750" cy="365125"/>
                <wp:effectExtent l="0" t="0" r="12700" b="15875"/>
                <wp:wrapNone/>
                <wp:docPr id="2" name="文本框 2"/>
                <wp:cNvGraphicFramePr/>
                <a:graphic xmlns:a="http://schemas.openxmlformats.org/drawingml/2006/main">
                  <a:graphicData uri="http://schemas.microsoft.com/office/word/2010/wordprocessingShape">
                    <wps:wsp>
                      <wps:cNvSpPr txBox="1"/>
                      <wps:spPr>
                        <a:xfrm>
                          <a:off x="1113155" y="383540"/>
                          <a:ext cx="920750" cy="365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C4EFF1">
                            <w:pPr>
                              <w:rPr>
                                <w:rFonts w:hint="default" w:eastAsia="仿宋_GB2312"/>
                                <w:lang w:val="en-US" w:eastAsia="zh-CN"/>
                              </w:rPr>
                            </w:pPr>
                            <w:r>
                              <w:rPr>
                                <w:rFonts w:hint="eastAsia"/>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60.5pt;height:28.75pt;width:72.5pt;z-index:251660288;mso-width-relative:page;mso-height-relative:page;" fillcolor="#FFFFFF [3201]" filled="t" stroked="f" coordsize="21600,21600" o:gfxdata="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TMP/Q1AAAAAsB&#10;AAAPAAAAAAAAAAEAIAAAACIAAABkcnMvZG93bnJldi54bWxQSwECFAAUAAAACACHTuJA1oLqC1gC&#10;AACZBAAADgAAAAAAAAABACAAAAAjAQAAZHJzL2Uyb0RvYy54bWxQSwUGAAAAAAYABgBZAQAA7QUA&#10;AAAA&#10;">
                <v:fill on="t" focussize="0,0"/>
                <v:stroke on="f" weight="0.5pt"/>
                <v:imagedata o:title=""/>
                <o:lock v:ext="edit" aspectratio="f"/>
                <v:textbox>
                  <w:txbxContent>
                    <w:p w14:paraId="77C4EFF1">
                      <w:pPr>
                        <w:rPr>
                          <w:rFonts w:hint="default" w:eastAsia="仿宋_GB2312"/>
                          <w:lang w:val="en-US" w:eastAsia="zh-CN"/>
                        </w:rPr>
                      </w:pPr>
                      <w:r>
                        <w:rPr>
                          <w:rFonts w:hint="eastAsia"/>
                          <w:lang w:val="en-US" w:eastAsia="zh-CN"/>
                        </w:rPr>
                        <w:t>附件：1</w:t>
                      </w:r>
                    </w:p>
                  </w:txbxContent>
                </v:textbox>
              </v:shape>
            </w:pict>
          </mc:Fallback>
        </mc:AlternateContent>
      </w:r>
      <w:r>
        <w:rPr>
          <w:rFonts w:hint="eastAsia"/>
          <w:lang w:val="en-US" w:eastAsia="zh-CN"/>
        </w:rPr>
        <w:t>黑龙江省药品</w:t>
      </w:r>
      <w:r>
        <w:rPr>
          <w:lang w:val="en-US" w:eastAsia="zh-CN"/>
        </w:rPr>
        <w:t>监督管理局</w:t>
      </w:r>
    </w:p>
    <w:p w14:paraId="4AC5E15A">
      <w:pPr>
        <w:pStyle w:val="12"/>
        <w:overflowPunct w:val="0"/>
        <w:topLinePunct/>
        <w:autoSpaceDE/>
        <w:autoSpaceDN/>
        <w:bidi w:val="0"/>
        <w:snapToGrid/>
        <w:spacing w:line="640" w:lineRule="exact"/>
        <w:jc w:val="center"/>
        <w:rPr>
          <w:rFonts w:hint="eastAsia" w:ascii="Times New Roman" w:hAnsi="Times New Roman" w:eastAsia="方正小标宋_GBK" w:cs="Times New Roman"/>
          <w:kern w:val="2"/>
          <w:szCs w:val="44"/>
          <w:lang w:val="en-US" w:eastAsia="zh-CN"/>
        </w:rPr>
      </w:pPr>
      <w:r>
        <w:rPr>
          <w:rFonts w:hint="eastAsia"/>
          <w:lang w:val="en-US" w:eastAsia="zh-CN"/>
        </w:rPr>
        <w:t>行政处罚信息公示实施细则（修订稿）</w:t>
      </w:r>
    </w:p>
    <w:p w14:paraId="78A1DE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topLinePunct/>
        <w:autoSpaceDE/>
        <w:autoSpaceDN/>
        <w:snapToGrid/>
        <w:spacing w:before="0" w:beforeAutospacing="0" w:after="0" w:afterAutospacing="0" w:line="450" w:lineRule="atLeast"/>
        <w:ind w:right="0"/>
        <w:jc w:val="both"/>
        <w:rPr>
          <w:rFonts w:ascii="MicrosoftYaHei" w:hAnsi="MicrosoftYaHei" w:eastAsia="MicrosoftYaHei" w:cs="MicrosoftYaHei"/>
          <w:i w:val="0"/>
          <w:iCs w:val="0"/>
          <w:caps w:val="0"/>
          <w:smallCaps w:val="0"/>
          <w:color w:val="333333"/>
          <w:spacing w:val="0"/>
          <w:sz w:val="24"/>
          <w:szCs w:val="24"/>
          <w:shd w:val="clear" w:color="auto" w:fill="FFFFFF"/>
        </w:rPr>
      </w:pPr>
    </w:p>
    <w:p w14:paraId="30D28A73">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b w:val="0"/>
          <w:color w:val="auto"/>
          <w:sz w:val="32"/>
          <w:szCs w:val="32"/>
        </w:rPr>
      </w:pPr>
      <w:r>
        <w:rPr>
          <w:rFonts w:hint="eastAsia" w:ascii="仿宋_GB2312" w:eastAsia="仿宋_GB2312" w:cs="仿宋_GB2312"/>
          <w:b/>
          <w:bCs/>
          <w:color w:val="auto"/>
          <w:spacing w:val="-6"/>
          <w:kern w:val="2"/>
          <w:sz w:val="32"/>
          <w:szCs w:val="32"/>
          <w:lang w:bidi="ar-SA"/>
        </w:rPr>
        <w:t>第一条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为规范药品（含医疗器械、化妆品，下同）行政处罚信息公示管理，依据《中华人民共和国政府信息公开条例》《关于进一步完善信用修复制度的实施方案》《信用修复管理办法》《市场监督管理行政处罚程序规定》《市场监督管理行政处罚信息公示规定》《市场监督管理信用修复管理办法》等规定，结合实际情况，特制定本实施细则。</w:t>
      </w:r>
    </w:p>
    <w:p w14:paraId="7DDAD3E6">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第二条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本细则所称行政处罚信息，是指适用普通程序依法作出药品行政处罚决定的相关信息。</w:t>
      </w:r>
    </w:p>
    <w:p w14:paraId="06FFBC00">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leftChars="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药品行政处罚信息分为轻微</w:t>
      </w:r>
      <w:r>
        <w:rPr>
          <w:rFonts w:hint="eastAsia" w:ascii="仿宋_GB2312" w:cs="仿宋_GB2312"/>
          <w:color w:val="auto"/>
          <w:sz w:val="32"/>
          <w:szCs w:val="32"/>
          <w:lang w:val="en-US" w:eastAsia="zh-CN"/>
        </w:rPr>
        <w:t>和</w:t>
      </w:r>
      <w:r>
        <w:rPr>
          <w:rFonts w:hint="eastAsia" w:ascii="仿宋_GB2312" w:eastAsia="仿宋_GB2312" w:cs="仿宋_GB2312"/>
          <w:color w:val="auto"/>
          <w:sz w:val="32"/>
          <w:szCs w:val="32"/>
        </w:rPr>
        <w:t>严重</w:t>
      </w:r>
      <w:r>
        <w:rPr>
          <w:rFonts w:hint="eastAsia" w:ascii="仿宋_GB2312" w:cs="仿宋_GB2312"/>
          <w:color w:val="auto"/>
          <w:sz w:val="32"/>
          <w:szCs w:val="32"/>
          <w:lang w:val="en-US" w:eastAsia="zh-CN"/>
        </w:rPr>
        <w:t>两</w:t>
      </w:r>
      <w:r>
        <w:rPr>
          <w:rFonts w:hint="eastAsia" w:ascii="仿宋_GB2312" w:eastAsia="仿宋_GB2312" w:cs="仿宋_GB2312"/>
          <w:color w:val="auto"/>
          <w:sz w:val="32"/>
          <w:szCs w:val="32"/>
        </w:rPr>
        <w:t>类。</w:t>
      </w:r>
    </w:p>
    <w:p w14:paraId="1F56C25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轻微行政处罚信息包括：</w:t>
      </w:r>
    </w:p>
    <w:p w14:paraId="4196CAFD">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（一）仅受到警告的行政处罚信息；</w:t>
      </w:r>
    </w:p>
    <w:p w14:paraId="7B97C58B">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（二）仅受到通报批评的行政处罚信息；</w:t>
      </w:r>
    </w:p>
    <w:p w14:paraId="47E5DE0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（三）以简易程序对信用主体作出的行政处罚信息；</w:t>
      </w:r>
    </w:p>
    <w:p w14:paraId="5B4AD97F">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（四）仅受到没收违法所得的行政处罚信息；</w:t>
      </w:r>
    </w:p>
    <w:p w14:paraId="026E4701">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（五）仅受到较低数额罚款的行政处罚信息。</w:t>
      </w:r>
    </w:p>
    <w:p w14:paraId="0DA5A683">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前款第（五）项所称较低数额罚款是指按照从轻或者减轻处罚的裁量阶次，对经营主体处以五万元以下的罚款、对相关责任人员处以五千元以下的罚款。</w:t>
      </w:r>
    </w:p>
    <w:p w14:paraId="391A3C9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严重行政处罚信息包括：</w:t>
      </w:r>
    </w:p>
    <w:p w14:paraId="1356042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（一）药品、医疗器械、化妆品领域除轻微违法失信信息外的行政处罚信息；</w:t>
      </w:r>
    </w:p>
    <w:p w14:paraId="4E9A1633">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（二）限制开展生产经营活动、责令停产停业、限制从业的行政处罚信息；</w:t>
      </w:r>
    </w:p>
    <w:p w14:paraId="3F65E4F5">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（三）吊销许可证件的行政处罚信息；</w:t>
      </w:r>
    </w:p>
    <w:p w14:paraId="0D6773F3">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10" w:firstLine="63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（四）列入严重违法失信名单的信息。</w:t>
      </w:r>
    </w:p>
    <w:p w14:paraId="5254205A">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b w:val="0"/>
          <w:color w:val="auto"/>
          <w:sz w:val="32"/>
          <w:szCs w:val="32"/>
        </w:rPr>
      </w:pPr>
      <w:r>
        <w:rPr>
          <w:rFonts w:hint="eastAsia" w:ascii="仿宋_GB2312" w:eastAsia="仿宋_GB2312" w:cs="仿宋_GB2312"/>
          <w:b/>
          <w:bCs/>
          <w:color w:val="auto"/>
          <w:spacing w:val="-6"/>
          <w:kern w:val="2"/>
          <w:sz w:val="32"/>
          <w:szCs w:val="32"/>
          <w:lang w:bidi="ar-SA"/>
        </w:rPr>
        <w:t>第三条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本细则适用于黑龙江省药品监督管理局实施药品行政处罚信息公示的发布、更正、撤回、修复等管理。</w:t>
      </w:r>
    </w:p>
    <w:p w14:paraId="1F0A0300">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b w:val="0"/>
          <w:color w:val="auto"/>
          <w:sz w:val="32"/>
          <w:szCs w:val="32"/>
        </w:rPr>
      </w:pPr>
      <w:r>
        <w:rPr>
          <w:rFonts w:hint="eastAsia" w:ascii="仿宋_GB2312" w:eastAsia="仿宋_GB2312" w:cs="仿宋_GB2312"/>
          <w:b/>
          <w:bCs/>
          <w:color w:val="auto"/>
          <w:spacing w:val="-6"/>
          <w:kern w:val="2"/>
          <w:sz w:val="32"/>
          <w:szCs w:val="32"/>
          <w:lang w:bidi="ar-SA"/>
        </w:rPr>
        <w:t>第四条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行政处罚信息公示应遵循合法、客观、及时、规范和“应公尽公”的原则。</w:t>
      </w:r>
    </w:p>
    <w:p w14:paraId="646A39B1">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第五条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行政处罚信息公示由行政处罚案件承办机构（办案机构）负责执行，按照“谁办案、谁录入、谁负责”的原则实</w:t>
      </w:r>
      <w:r>
        <w:rPr>
          <w:rFonts w:ascii="仿宋_GB2312" w:eastAsia="仿宋_GB2312" w:cs="仿宋_GB2312"/>
          <w:color w:val="auto"/>
          <w:sz w:val="32"/>
          <w:szCs w:val="32"/>
        </w:rPr>
        <w:t>施</w:t>
      </w:r>
      <w:r>
        <w:rPr>
          <w:rFonts w:hint="eastAsia" w:ascii="仿宋_GB2312" w:eastAsia="仿宋_GB2312" w:cs="仿宋_GB2312"/>
          <w:color w:val="auto"/>
          <w:sz w:val="32"/>
          <w:szCs w:val="32"/>
        </w:rPr>
        <w:t>审核、报送、录入、</w:t>
      </w:r>
      <w:r>
        <w:rPr>
          <w:rFonts w:ascii="仿宋_GB2312" w:eastAsia="仿宋_GB2312" w:cs="仿宋_GB2312"/>
          <w:color w:val="auto"/>
          <w:sz w:val="32"/>
          <w:szCs w:val="32"/>
        </w:rPr>
        <w:t>更正、撤回、</w:t>
      </w:r>
      <w:r>
        <w:rPr>
          <w:rFonts w:hint="eastAsia" w:ascii="仿宋_GB2312" w:eastAsia="仿宋_GB2312" w:cs="仿宋_GB2312"/>
          <w:color w:val="auto"/>
          <w:sz w:val="32"/>
          <w:szCs w:val="32"/>
        </w:rPr>
        <w:t>修复等管理。</w:t>
      </w:r>
    </w:p>
    <w:p w14:paraId="3126D92F">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信用监管机构负责行政处罚信息公示的协调、维护等日常管理。</w:t>
      </w:r>
    </w:p>
    <w:p w14:paraId="572035BA">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保密管理机构负责行政处罚信息公示内容的保密审查。</w:t>
      </w:r>
    </w:p>
    <w:p w14:paraId="413D4B64">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第六条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适用普通程序作出行政处罚决定的相关信息，应</w:t>
      </w:r>
      <w:r>
        <w:rPr>
          <w:rFonts w:hint="eastAsia" w:ascii="仿宋_GB2312" w:eastAsia="仿宋_GB2312" w:cs="仿宋_GB2312"/>
          <w:color w:val="auto"/>
          <w:sz w:val="32"/>
          <w:szCs w:val="32"/>
          <w:lang w:eastAsia="zh-CN"/>
        </w:rPr>
        <w:t>通过</w:t>
      </w:r>
      <w:r>
        <w:rPr>
          <w:rFonts w:ascii="仿宋_GB2312" w:eastAsia="仿宋_GB2312" w:cs="仿宋_GB2312"/>
          <w:color w:val="auto"/>
          <w:sz w:val="32"/>
          <w:szCs w:val="32"/>
          <w:lang w:eastAsia="zh-CN"/>
        </w:rPr>
        <w:t>“信用中国”</w:t>
      </w:r>
      <w:r>
        <w:rPr>
          <w:rFonts w:hint="eastAsia" w:ascii="仿宋_GB2312" w:eastAsia="仿宋_GB2312" w:cs="仿宋_GB2312"/>
          <w:color w:val="auto"/>
          <w:sz w:val="32"/>
          <w:szCs w:val="32"/>
        </w:rPr>
        <w:t>和本局门户网站向社会公示。</w:t>
      </w:r>
    </w:p>
    <w:p w14:paraId="7138C0E4">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b w:val="0"/>
          <w:color w:val="auto"/>
          <w:spacing w:val="-6"/>
          <w:kern w:val="2"/>
          <w:sz w:val="32"/>
          <w:szCs w:val="32"/>
          <w:lang w:val="en-US" w:eastAsia="zh-CN" w:bidi="ar-SA"/>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七</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除法律、法规、规章另有规定的外，下列行政处罚信息仅归集，不予公示：</w:t>
      </w:r>
    </w:p>
    <w:p w14:paraId="1CFD7652">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b w:val="0"/>
          <w:color w:val="auto"/>
          <w:spacing w:val="-6"/>
          <w:kern w:val="2"/>
          <w:sz w:val="32"/>
          <w:szCs w:val="32"/>
          <w:lang w:val="en-US" w:eastAsia="zh-CN" w:bidi="ar-SA"/>
        </w:rPr>
      </w:pPr>
      <w:r>
        <w:rPr>
          <w:rFonts w:hint="eastAsia" w:ascii="仿宋_GB2312" w:eastAsia="仿宋_GB2312" w:cs="仿宋_GB2312"/>
          <w:b w:val="0"/>
          <w:color w:val="auto"/>
          <w:spacing w:val="-6"/>
          <w:kern w:val="2"/>
          <w:sz w:val="32"/>
          <w:szCs w:val="32"/>
          <w:lang w:val="en-US" w:eastAsia="zh-CN" w:bidi="ar-SA"/>
        </w:rPr>
        <w:t>（一）仅受到警告行政处罚的；</w:t>
      </w:r>
    </w:p>
    <w:p w14:paraId="5A212945">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b w:val="0"/>
          <w:color w:val="auto"/>
          <w:spacing w:val="-6"/>
          <w:kern w:val="2"/>
          <w:sz w:val="32"/>
          <w:szCs w:val="32"/>
          <w:lang w:val="en-US" w:eastAsia="zh-CN" w:bidi="ar-SA"/>
        </w:rPr>
      </w:pPr>
      <w:r>
        <w:rPr>
          <w:rFonts w:hint="eastAsia" w:ascii="仿宋_GB2312" w:eastAsia="仿宋_GB2312" w:cs="仿宋_GB2312"/>
          <w:b w:val="0"/>
          <w:color w:val="auto"/>
          <w:spacing w:val="-6"/>
          <w:kern w:val="2"/>
          <w:sz w:val="32"/>
          <w:szCs w:val="32"/>
          <w:lang w:val="en-US" w:eastAsia="zh-CN" w:bidi="ar-SA"/>
        </w:rPr>
        <w:t>（二）主要事实涉及国家秘密、商业秘密和个人隐私的；</w:t>
      </w:r>
    </w:p>
    <w:p w14:paraId="01BD86FF">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b w:val="0"/>
          <w:color w:val="auto"/>
          <w:spacing w:val="-6"/>
          <w:kern w:val="2"/>
          <w:sz w:val="32"/>
          <w:szCs w:val="32"/>
          <w:lang w:val="en-US" w:eastAsia="zh-CN" w:bidi="ar-SA"/>
        </w:rPr>
      </w:pPr>
      <w:r>
        <w:rPr>
          <w:rFonts w:hint="eastAsia" w:ascii="仿宋_GB2312" w:eastAsia="仿宋_GB2312" w:cs="仿宋_GB2312"/>
          <w:b w:val="0"/>
          <w:color w:val="auto"/>
          <w:spacing w:val="-6"/>
          <w:kern w:val="2"/>
          <w:sz w:val="32"/>
          <w:szCs w:val="32"/>
          <w:lang w:val="en-US" w:eastAsia="zh-CN" w:bidi="ar-SA"/>
        </w:rPr>
        <w:t>（三）公开后可能危及国家安全、公共安全、经济安全和社会稳定的；</w:t>
      </w:r>
    </w:p>
    <w:p w14:paraId="4A93609C">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b w:val="0"/>
          <w:color w:val="auto"/>
          <w:spacing w:val="-6"/>
          <w:kern w:val="2"/>
          <w:sz w:val="32"/>
          <w:szCs w:val="32"/>
          <w:lang w:val="en-US" w:eastAsia="zh-CN" w:bidi="ar-SA"/>
        </w:rPr>
      </w:pPr>
      <w:r>
        <w:rPr>
          <w:rFonts w:hint="eastAsia" w:ascii="仿宋_GB2312" w:eastAsia="仿宋_GB2312" w:cs="仿宋_GB2312"/>
          <w:b w:val="0"/>
          <w:color w:val="auto"/>
          <w:spacing w:val="-6"/>
          <w:kern w:val="2"/>
          <w:sz w:val="32"/>
          <w:szCs w:val="32"/>
          <w:lang w:val="en-US" w:eastAsia="zh-CN" w:bidi="ar-SA"/>
        </w:rPr>
        <w:t>（四）其他依法不宜公开的行政处罚信息。</w:t>
      </w:r>
    </w:p>
    <w:p w14:paraId="37B0B7D3">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color w:val="auto"/>
        </w:rPr>
      </w:pPr>
      <w:r>
        <w:rPr>
          <w:rFonts w:hint="eastAsia" w:ascii="仿宋_GB2312" w:eastAsia="仿宋_GB2312" w:cs="仿宋_GB2312"/>
          <w:b w:val="0"/>
          <w:color w:val="auto"/>
          <w:spacing w:val="-6"/>
          <w:kern w:val="2"/>
          <w:sz w:val="32"/>
          <w:szCs w:val="32"/>
          <w:lang w:val="en-US" w:eastAsia="zh-CN" w:bidi="ar-SA"/>
        </w:rPr>
        <w:t>轻微行政处罚信息除确有必要公示的外，可以不予公示；或法定责任义务履行完毕即可申请修复</w:t>
      </w:r>
      <w:r>
        <w:rPr>
          <w:rFonts w:ascii="仿宋_GB2312" w:eastAsia="仿宋_GB2312" w:cs="仿宋_GB2312"/>
          <w:i w:val="0"/>
          <w:color w:val="auto"/>
          <w:sz w:val="32"/>
          <w:szCs w:val="32"/>
        </w:rPr>
        <w:t>。</w:t>
      </w:r>
    </w:p>
    <w:p w14:paraId="2FA1131D">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八</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行政处罚信息公示</w:t>
      </w:r>
      <w:r>
        <w:rPr>
          <w:rFonts w:ascii="仿宋_GB2312" w:eastAsia="仿宋_GB2312" w:cs="仿宋_GB2312"/>
          <w:color w:val="auto"/>
          <w:sz w:val="32"/>
          <w:szCs w:val="32"/>
        </w:rPr>
        <w:t>应主要包括行政处罚决定书和行政处罚信息摘要。具体应含有</w:t>
      </w:r>
      <w:r>
        <w:rPr>
          <w:rFonts w:hint="eastAsia" w:ascii="仿宋_GB2312" w:eastAsia="仿宋_GB2312" w:cs="仿宋_GB2312"/>
          <w:color w:val="auto"/>
          <w:sz w:val="32"/>
          <w:szCs w:val="32"/>
        </w:rPr>
        <w:t>行政处罚决定书文号、行政处罚当事人基本情况、违法行为类型、主要违法事实、违法性质、行政处罚依据、行政处罚内容、作出行政处罚决定的行政机关名称和日期等内容。</w:t>
      </w:r>
    </w:p>
    <w:p w14:paraId="193AD6E9">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九</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b w:val="0"/>
          <w:color w:val="auto"/>
          <w:sz w:val="32"/>
          <w:szCs w:val="32"/>
        </w:rPr>
        <w:t>公</w:t>
      </w:r>
      <w:r>
        <w:rPr>
          <w:rFonts w:hint="eastAsia" w:ascii="仿宋_GB2312" w:eastAsia="仿宋_GB2312" w:cs="仿宋_GB2312"/>
          <w:color w:val="auto"/>
          <w:sz w:val="32"/>
          <w:szCs w:val="32"/>
        </w:rPr>
        <w:t>示内容应当遵守法律法规关于商业秘密和个人信息保护的相关规定，对信息进行必要的处理。应当删除涉及商业秘密和当事人、检验机构以外的主体名称、自然人姓名，以及自然人家庭住址、身份证号码、通讯方式、银行账号等个人信息。</w:t>
      </w:r>
    </w:p>
    <w:p w14:paraId="2E3176B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公示内容除必要处理的外，应当与送达行政处罚当事人的行政处罚决定书相应内容一致。</w:t>
      </w:r>
    </w:p>
    <w:p w14:paraId="6EE189A2">
      <w:pPr>
        <w:keepNext w:val="0"/>
        <w:keepLines w:val="0"/>
        <w:pageBreakBefore w:val="0"/>
        <w:widowControl w:val="0"/>
        <w:suppressLineNumbers w:val="0"/>
        <w:kinsoku/>
        <w:wordWrap/>
        <w:overflowPunct w:val="0"/>
        <w:topLinePunct/>
        <w:autoSpaceDE/>
        <w:autoSpaceDN/>
        <w:bidi w:val="0"/>
        <w:adjustRightInd w:val="0"/>
        <w:snapToGrid w:val="0"/>
        <w:spacing w:line="540" w:lineRule="exact"/>
        <w:ind w:firstLine="630" w:firstLineChars="200"/>
        <w:jc w:val="left"/>
        <w:textAlignment w:val="auto"/>
        <w:rPr>
          <w:rFonts w:hint="eastAsia" w:ascii="仿宋_GB2312" w:eastAsia="仿宋_GB2312" w:cs="仿宋_GB2312"/>
          <w:color w:val="auto"/>
          <w:spacing w:val="-6"/>
          <w:kern w:val="2"/>
          <w:sz w:val="32"/>
          <w:szCs w:val="32"/>
          <w:lang w:val="en-US" w:eastAsia="zh-CN" w:bidi="ar-SA"/>
        </w:rPr>
      </w:pPr>
      <w:r>
        <w:rPr>
          <w:rFonts w:hint="eastAsia" w:ascii="仿宋_GB2312" w:hAnsi="Times New Roman" w:eastAsia="仿宋_GB2312" w:cs="仿宋_GB2312"/>
          <w:b/>
          <w:bCs/>
          <w:color w:val="auto"/>
          <w:spacing w:val="-6"/>
          <w:kern w:val="2"/>
          <w:sz w:val="32"/>
          <w:szCs w:val="32"/>
          <w:lang w:val="en-US" w:eastAsia="zh-CN" w:bidi="ar-SA"/>
        </w:rPr>
        <w:t>第十条</w:t>
      </w:r>
      <w:r>
        <w:rPr>
          <w:rFonts w:hint="eastAsia" w:ascii="仿宋_GB2312" w:eastAsia="仿宋_GB2312" w:cs="仿宋_GB2312"/>
          <w:color w:val="auto"/>
          <w:spacing w:val="-6"/>
          <w:kern w:val="2"/>
          <w:sz w:val="32"/>
          <w:szCs w:val="32"/>
          <w:lang w:val="en-US" w:eastAsia="zh-CN" w:bidi="ar-SA"/>
        </w:rPr>
        <w:t xml:space="preserve"> </w:t>
      </w:r>
      <w:r>
        <w:rPr>
          <w:rFonts w:ascii="仿宋_GB2312" w:eastAsia="仿宋_GB2312" w:cs="仿宋_GB2312"/>
          <w:color w:val="auto"/>
          <w:spacing w:val="-6"/>
          <w:kern w:val="2"/>
          <w:sz w:val="32"/>
          <w:szCs w:val="32"/>
          <w:lang w:val="en-US" w:eastAsia="zh-CN" w:bidi="ar-SA"/>
        </w:rPr>
        <w:t>实施行政处罚决定和信用修复告知“两书同达”。</w:t>
      </w:r>
      <w:r>
        <w:rPr>
          <w:rFonts w:hint="eastAsia" w:ascii="仿宋_GB2312" w:eastAsia="仿宋_GB2312" w:cs="仿宋_GB2312"/>
          <w:color w:val="auto"/>
          <w:spacing w:val="-6"/>
          <w:kern w:val="2"/>
          <w:sz w:val="32"/>
          <w:szCs w:val="32"/>
          <w:lang w:val="en-US" w:eastAsia="zh-CN" w:bidi="ar-SA"/>
        </w:rPr>
        <w:t>办案机构送达行政处罚决定书时，应当在决定书末尾处</w:t>
      </w:r>
      <w:r>
        <w:rPr>
          <w:rFonts w:ascii="仿宋_GB2312" w:eastAsia="仿宋_GB2312" w:cs="仿宋_GB2312"/>
          <w:color w:val="auto"/>
          <w:spacing w:val="-6"/>
          <w:kern w:val="2"/>
          <w:sz w:val="32"/>
          <w:szCs w:val="32"/>
          <w:lang w:val="en-US" w:eastAsia="zh-CN" w:bidi="ar-SA"/>
        </w:rPr>
        <w:t>至少</w:t>
      </w:r>
      <w:r>
        <w:rPr>
          <w:rFonts w:hint="eastAsia" w:ascii="仿宋_GB2312" w:eastAsia="仿宋_GB2312" w:cs="仿宋_GB2312"/>
          <w:color w:val="auto"/>
          <w:spacing w:val="-6"/>
          <w:kern w:val="2"/>
          <w:sz w:val="32"/>
          <w:szCs w:val="32"/>
          <w:lang w:val="en-US" w:eastAsia="zh-CN" w:bidi="ar-SA"/>
        </w:rPr>
        <w:t>标明</w:t>
      </w:r>
      <w:r>
        <w:rPr>
          <w:rFonts w:ascii="仿宋_GB2312" w:eastAsia="仿宋_GB2312" w:cs="仿宋_GB2312"/>
          <w:color w:val="auto"/>
          <w:spacing w:val="-6"/>
          <w:kern w:val="2"/>
          <w:sz w:val="32"/>
          <w:szCs w:val="32"/>
          <w:lang w:val="en-US" w:eastAsia="zh-CN" w:bidi="ar-SA"/>
        </w:rPr>
        <w:t>以下内容：“</w:t>
      </w:r>
      <w:r>
        <w:rPr>
          <w:rFonts w:hint="eastAsia" w:ascii="仿宋_GB2312" w:eastAsia="仿宋_GB2312" w:cs="仿宋_GB2312"/>
          <w:color w:val="auto"/>
          <w:spacing w:val="-6"/>
          <w:kern w:val="2"/>
          <w:sz w:val="32"/>
          <w:szCs w:val="32"/>
          <w:lang w:val="en-US" w:eastAsia="zh-CN" w:bidi="ar-SA"/>
        </w:rPr>
        <w:t>本案行政处罚决定信息依规定向社会公示。公示网</w:t>
      </w:r>
      <w:r>
        <w:rPr>
          <w:rFonts w:ascii="仿宋_GB2312" w:eastAsia="仿宋_GB2312" w:cs="仿宋_GB2312"/>
          <w:color w:val="auto"/>
          <w:spacing w:val="-6"/>
          <w:kern w:val="2"/>
          <w:sz w:val="32"/>
          <w:szCs w:val="32"/>
          <w:lang w:val="en-US" w:eastAsia="zh-CN" w:bidi="ar-SA"/>
        </w:rPr>
        <w:t>址</w:t>
      </w:r>
      <w:r>
        <w:rPr>
          <w:rFonts w:hint="eastAsia" w:ascii="仿宋_GB2312" w:eastAsia="仿宋_GB2312" w:cs="仿宋_GB2312"/>
          <w:color w:val="auto"/>
          <w:spacing w:val="-6"/>
          <w:kern w:val="2"/>
          <w:sz w:val="32"/>
          <w:szCs w:val="32"/>
          <w:lang w:val="en-US" w:eastAsia="zh-CN" w:bidi="ar-SA"/>
        </w:rPr>
        <w:t>：</w:t>
      </w:r>
      <w:r>
        <w:rPr>
          <w:rFonts w:ascii="仿宋_GB2312" w:eastAsia="仿宋_GB2312" w:cs="仿宋_GB2312"/>
          <w:color w:val="auto"/>
          <w:spacing w:val="-6"/>
          <w:kern w:val="2"/>
          <w:sz w:val="32"/>
          <w:szCs w:val="32"/>
          <w:lang w:val="en-US" w:eastAsia="zh-CN" w:bidi="ar-SA"/>
        </w:rPr>
        <w:t>1.×××</w:t>
      </w:r>
      <w:r>
        <w:rPr>
          <w:rFonts w:hint="eastAsia" w:ascii="仿宋_GB2312" w:eastAsia="仿宋_GB2312" w:cs="仿宋_GB2312"/>
          <w:color w:val="auto"/>
          <w:spacing w:val="-6"/>
          <w:kern w:val="2"/>
          <w:sz w:val="32"/>
          <w:szCs w:val="32"/>
          <w:lang w:val="en-US" w:eastAsia="zh-CN" w:bidi="ar-SA"/>
        </w:rPr>
        <w:t>；</w:t>
      </w:r>
      <w:r>
        <w:rPr>
          <w:rFonts w:ascii="仿宋_GB2312" w:eastAsia="仿宋_GB2312" w:cs="仿宋_GB2312"/>
          <w:color w:val="auto"/>
          <w:spacing w:val="-6"/>
          <w:kern w:val="2"/>
          <w:sz w:val="32"/>
          <w:szCs w:val="32"/>
          <w:lang w:val="en-US" w:eastAsia="zh-CN" w:bidi="ar-SA"/>
        </w:rPr>
        <w:t>2.×××。</w:t>
      </w:r>
      <w:r>
        <w:rPr>
          <w:rFonts w:hint="eastAsia" w:ascii="仿宋_GB2312" w:eastAsia="仿宋_GB2312" w:cs="仿宋_GB2312"/>
          <w:color w:val="auto"/>
          <w:spacing w:val="-6"/>
          <w:kern w:val="2"/>
          <w:sz w:val="32"/>
          <w:szCs w:val="32"/>
          <w:lang w:val="en-US" w:eastAsia="zh-CN" w:bidi="ar-SA"/>
        </w:rPr>
        <w:t>公示期限：自公示</w:t>
      </w:r>
      <w:r>
        <w:rPr>
          <w:rFonts w:ascii="仿宋_GB2312" w:eastAsia="仿宋_GB2312" w:cs="仿宋_GB2312"/>
          <w:color w:val="auto"/>
          <w:spacing w:val="-6"/>
          <w:kern w:val="2"/>
          <w:sz w:val="32"/>
          <w:szCs w:val="32"/>
          <w:lang w:val="en-US" w:eastAsia="zh-CN" w:bidi="ar-SA"/>
        </w:rPr>
        <w:t>之</w:t>
      </w:r>
      <w:r>
        <w:rPr>
          <w:rFonts w:hint="eastAsia" w:ascii="仿宋_GB2312" w:eastAsia="仿宋_GB2312" w:cs="仿宋_GB2312"/>
          <w:color w:val="auto"/>
          <w:spacing w:val="-6"/>
          <w:kern w:val="2"/>
          <w:sz w:val="32"/>
          <w:szCs w:val="32"/>
          <w:lang w:val="en-US" w:eastAsia="zh-CN" w:bidi="ar-SA"/>
        </w:rPr>
        <w:t>日起</w:t>
      </w:r>
      <w:r>
        <w:rPr>
          <w:rFonts w:hint="eastAsia" w:ascii="仿宋_GB2312" w:cs="仿宋_GB2312"/>
          <w:color w:val="auto"/>
          <w:spacing w:val="-6"/>
          <w:kern w:val="2"/>
          <w:sz w:val="32"/>
          <w:szCs w:val="32"/>
          <w:lang w:val="en-US" w:eastAsia="zh-CN" w:bidi="ar-SA"/>
        </w:rPr>
        <w:t>3</w:t>
      </w:r>
      <w:r>
        <w:rPr>
          <w:rFonts w:hint="eastAsia" w:ascii="仿宋_GB2312" w:eastAsia="仿宋_GB2312" w:cs="仿宋_GB2312"/>
          <w:color w:val="auto"/>
          <w:spacing w:val="-6"/>
          <w:kern w:val="2"/>
          <w:sz w:val="32"/>
          <w:szCs w:val="32"/>
          <w:lang w:val="en-US" w:eastAsia="zh-CN" w:bidi="ar-SA"/>
        </w:rPr>
        <w:t>年</w:t>
      </w:r>
      <w:r>
        <w:rPr>
          <w:rFonts w:ascii="仿宋_GB2312" w:eastAsia="仿宋_GB2312" w:cs="仿宋_GB2312"/>
          <w:color w:val="auto"/>
          <w:spacing w:val="-6"/>
          <w:kern w:val="2"/>
          <w:sz w:val="32"/>
          <w:szCs w:val="32"/>
          <w:lang w:val="en-US" w:eastAsia="zh-CN" w:bidi="ar-SA"/>
        </w:rPr>
        <w:t>（或1年/3个月）</w:t>
      </w:r>
      <w:r>
        <w:rPr>
          <w:rFonts w:hint="eastAsia" w:ascii="仿宋_GB2312" w:eastAsia="仿宋_GB2312" w:cs="仿宋_GB2312"/>
          <w:color w:val="auto"/>
          <w:spacing w:val="-6"/>
          <w:kern w:val="2"/>
          <w:sz w:val="32"/>
          <w:szCs w:val="32"/>
          <w:lang w:val="en-US" w:eastAsia="zh-CN" w:bidi="ar-SA"/>
        </w:rPr>
        <w:t>。</w:t>
      </w:r>
      <w:r>
        <w:rPr>
          <w:rFonts w:hint="eastAsia" w:ascii="仿宋_GB2312" w:cs="仿宋_GB2312"/>
          <w:color w:val="auto"/>
          <w:spacing w:val="-6"/>
          <w:kern w:val="2"/>
          <w:sz w:val="32"/>
          <w:szCs w:val="32"/>
          <w:lang w:val="en-US" w:eastAsia="zh-CN" w:bidi="ar-SA"/>
        </w:rPr>
        <w:t>按相关规定完成信用修复，可相应申请提前停止公示</w:t>
      </w:r>
      <w:r>
        <w:rPr>
          <w:rFonts w:hint="eastAsia" w:ascii="仿宋_GB2312" w:eastAsia="仿宋_GB2312" w:cs="仿宋_GB2312"/>
          <w:color w:val="auto"/>
          <w:spacing w:val="-6"/>
          <w:kern w:val="2"/>
          <w:sz w:val="32"/>
          <w:szCs w:val="32"/>
          <w:lang w:val="en-US" w:eastAsia="zh-CN" w:bidi="ar-SA"/>
        </w:rPr>
        <w:t>。含限制生产经营活动或限制从业处罚的，</w:t>
      </w:r>
      <w:r>
        <w:rPr>
          <w:rFonts w:ascii="仿宋_GB2312" w:eastAsia="仿宋_GB2312" w:cs="仿宋_GB2312"/>
          <w:color w:val="auto"/>
          <w:spacing w:val="-6"/>
          <w:kern w:val="2"/>
          <w:sz w:val="32"/>
          <w:szCs w:val="32"/>
          <w:lang w:val="en-US" w:eastAsia="zh-CN" w:bidi="ar-SA"/>
        </w:rPr>
        <w:t>相应信息公示期</w:t>
      </w:r>
      <w:r>
        <w:rPr>
          <w:rFonts w:hint="eastAsia" w:ascii="仿宋_GB2312" w:eastAsia="仿宋_GB2312" w:cs="仿宋_GB2312"/>
          <w:color w:val="auto"/>
          <w:spacing w:val="-6"/>
          <w:kern w:val="2"/>
          <w:sz w:val="32"/>
          <w:szCs w:val="32"/>
          <w:lang w:val="en-US" w:eastAsia="zh-CN" w:bidi="ar-SA"/>
        </w:rPr>
        <w:t>按实际处罚限制期限执行。”</w:t>
      </w:r>
    </w:p>
    <w:p w14:paraId="175E693E">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十一</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行政处罚信息公示</w:t>
      </w:r>
      <w:r>
        <w:rPr>
          <w:rFonts w:hint="eastAsia" w:ascii="仿宋_GB2312" w:cs="仿宋_GB2312"/>
          <w:color w:val="auto"/>
          <w:sz w:val="32"/>
          <w:szCs w:val="32"/>
          <w:lang w:val="en-US" w:eastAsia="zh-CN"/>
        </w:rPr>
        <w:t>一般</w:t>
      </w:r>
      <w:r>
        <w:rPr>
          <w:rFonts w:hint="eastAsia" w:ascii="仿宋_GB2312" w:eastAsia="仿宋_GB2312" w:cs="仿宋_GB2312"/>
          <w:color w:val="auto"/>
          <w:sz w:val="32"/>
          <w:szCs w:val="32"/>
        </w:rPr>
        <w:t>应于作出行政处罚决定之日起</w:t>
      </w:r>
      <w:r>
        <w:rPr>
          <w:rFonts w:hint="eastAsia" w:ascii="仿宋_GB2312" w:cs="仿宋_GB2312"/>
          <w:color w:val="auto"/>
          <w:sz w:val="32"/>
          <w:szCs w:val="32"/>
          <w:lang w:val="en-US" w:eastAsia="zh-CN"/>
        </w:rPr>
        <w:t>20个工作</w:t>
      </w:r>
      <w:r>
        <w:rPr>
          <w:rFonts w:hint="eastAsia" w:ascii="仿宋_GB2312" w:eastAsia="仿宋_GB2312" w:cs="仿宋_GB2312"/>
          <w:color w:val="auto"/>
          <w:sz w:val="32"/>
          <w:szCs w:val="32"/>
        </w:rPr>
        <w:t>日内完成。</w:t>
      </w:r>
    </w:p>
    <w:p w14:paraId="4B17654D">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十二</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除轻微信息和本细则第七条第（一）项外，其他不予公示的情形，应于作出行政处罚决定之日起3个工作日内报案件审理委员会集体讨论决定。</w:t>
      </w:r>
    </w:p>
    <w:p w14:paraId="6646A3C4">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案件审理委员会一般应于10个工作日内完成集体讨论，并作出是否予以公示的决定。</w:t>
      </w:r>
    </w:p>
    <w:p w14:paraId="6B607DB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十三</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行政处罚决定被依法变更、撤销、确认违法或者确认无效的，办案机构应当会同公示平台运营机构在3个工作日内撤回行政处罚公示信息并说明理由。</w:t>
      </w:r>
    </w:p>
    <w:p w14:paraId="1C97219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十四</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i w:val="0"/>
          <w:color w:val="auto"/>
          <w:sz w:val="32"/>
          <w:szCs w:val="32"/>
        </w:rPr>
        <w:t>办案机构发现所公示行政处罚信息不准确的，应当</w:t>
      </w:r>
      <w:r>
        <w:rPr>
          <w:rFonts w:hint="eastAsia" w:ascii="仿宋_GB2312" w:eastAsia="仿宋_GB2312" w:cs="仿宋_GB2312"/>
          <w:color w:val="auto"/>
          <w:sz w:val="32"/>
          <w:szCs w:val="32"/>
        </w:rPr>
        <w:t>会同公示平台运营机构在3个工作日内更正并说明理由。</w:t>
      </w:r>
    </w:p>
    <w:p w14:paraId="03FDACA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公民、法人或者其他组织有证据证明公示的行政处罚信息不准确</w:t>
      </w:r>
      <w:r>
        <w:rPr>
          <w:rFonts w:hint="eastAsia" w:ascii="仿宋_GB2312" w:eastAsia="仿宋_GB2312" w:cs="仿宋_GB2312"/>
          <w:color w:val="auto"/>
          <w:sz w:val="32"/>
          <w:szCs w:val="32"/>
          <w:lang w:val="en-US" w:eastAsia="zh-CN"/>
        </w:rPr>
        <w:t>而</w:t>
      </w:r>
      <w:r>
        <w:rPr>
          <w:rFonts w:hint="eastAsia" w:ascii="仿宋_GB2312" w:eastAsia="仿宋_GB2312" w:cs="仿宋_GB2312"/>
          <w:color w:val="auto"/>
          <w:sz w:val="32"/>
          <w:szCs w:val="32"/>
        </w:rPr>
        <w:t>申请予以更正</w:t>
      </w:r>
      <w:r>
        <w:rPr>
          <w:rFonts w:hint="eastAsia" w:ascii="仿宋_GB2312" w:eastAsia="仿宋_GB2312" w:cs="仿宋_GB2312"/>
          <w:color w:val="auto"/>
          <w:sz w:val="32"/>
          <w:szCs w:val="32"/>
          <w:lang w:val="en-US" w:eastAsia="zh-CN"/>
        </w:rPr>
        <w:t>的，</w:t>
      </w:r>
      <w:r>
        <w:rPr>
          <w:rFonts w:hint="eastAsia" w:ascii="仿宋_GB2312" w:eastAsia="仿宋_GB2312" w:cs="仿宋_GB2312"/>
          <w:color w:val="auto"/>
          <w:sz w:val="32"/>
          <w:szCs w:val="32"/>
        </w:rPr>
        <w:t>办案机构</w:t>
      </w:r>
      <w:r>
        <w:rPr>
          <w:rFonts w:hint="eastAsia" w:ascii="仿宋_GB2312" w:eastAsia="仿宋_GB2312" w:cs="仿宋_GB2312"/>
          <w:color w:val="auto"/>
          <w:sz w:val="32"/>
          <w:szCs w:val="32"/>
          <w:lang w:val="en-US" w:eastAsia="zh-CN"/>
        </w:rPr>
        <w:t>审查后</w:t>
      </w:r>
      <w:r>
        <w:rPr>
          <w:rFonts w:hint="eastAsia" w:ascii="仿宋_GB2312" w:eastAsia="仿宋_GB2312" w:cs="仿宋_GB2312"/>
          <w:color w:val="auto"/>
          <w:sz w:val="32"/>
          <w:szCs w:val="32"/>
        </w:rPr>
        <w:t>认为应当更正的，应会同公示平台运营机构在3个工作日内予以更正。</w:t>
      </w:r>
    </w:p>
    <w:p w14:paraId="370A537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对行政处罚信息的更正，应当在同一公示载体以醒目方式标注，标注内容包括更正内容、更正日期等相关信息。</w:t>
      </w:r>
    </w:p>
    <w:p w14:paraId="5C15092B">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i w:val="0"/>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十五</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i w:val="0"/>
          <w:color w:val="auto"/>
          <w:spacing w:val="-6"/>
          <w:kern w:val="2"/>
          <w:sz w:val="32"/>
          <w:szCs w:val="32"/>
          <w:lang w:val="en-US" w:eastAsia="zh-CN" w:bidi="ar-SA"/>
        </w:rPr>
        <w:t xml:space="preserve"> </w:t>
      </w:r>
      <w:r>
        <w:rPr>
          <w:rFonts w:hint="eastAsia" w:ascii="仿宋_GB2312" w:eastAsia="仿宋_GB2312" w:cs="仿宋_GB2312"/>
          <w:i w:val="0"/>
          <w:color w:val="auto"/>
          <w:sz w:val="32"/>
          <w:szCs w:val="32"/>
        </w:rPr>
        <w:t>轻微药品行政处罚信息确有公示必要的，公示期最长为3个月（自公示之日算起，下同）。</w:t>
      </w:r>
    </w:p>
    <w:p w14:paraId="1D4117CA">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i w:val="0"/>
          <w:color w:val="auto"/>
          <w:sz w:val="32"/>
          <w:szCs w:val="32"/>
        </w:rPr>
      </w:pPr>
      <w:r>
        <w:rPr>
          <w:rFonts w:hint="eastAsia" w:ascii="仿宋_GB2312" w:eastAsia="仿宋_GB2312" w:cs="仿宋_GB2312"/>
          <w:i w:val="0"/>
          <w:color w:val="auto"/>
          <w:sz w:val="32"/>
          <w:szCs w:val="32"/>
        </w:rPr>
        <w:t>严重药品行政处罚信息公示期最短为1年，最长为3年。</w:t>
      </w:r>
    </w:p>
    <w:p w14:paraId="4EBF8D22">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ascii="仿宋_GB2312" w:eastAsia="仿宋_GB2312" w:cs="仿宋_GB2312"/>
          <w:i w:val="0"/>
          <w:color w:val="auto"/>
          <w:sz w:val="32"/>
          <w:szCs w:val="32"/>
        </w:rPr>
      </w:pPr>
      <w:r>
        <w:rPr>
          <w:rFonts w:hint="eastAsia" w:ascii="仿宋_GB2312" w:eastAsia="仿宋_GB2312" w:cs="仿宋_GB2312"/>
          <w:i w:val="0"/>
          <w:color w:val="auto"/>
          <w:sz w:val="32"/>
          <w:szCs w:val="32"/>
        </w:rPr>
        <w:t>行政处罚含有限制开展生产经营活动或限制从业的，相应被处罚对象及其处罚信息公示期按照实际处罚的限制期限执行。</w:t>
      </w:r>
    </w:p>
    <w:p w14:paraId="5A064F77">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snapToGrid w:val="0"/>
        <w:spacing w:line="540" w:lineRule="exact"/>
        <w:ind w:left="0" w:firstLine="630" w:firstLineChars="200"/>
        <w:textAlignment w:val="auto"/>
        <w:rPr>
          <w:rFonts w:hint="eastAsia"/>
          <w:color w:val="auto"/>
        </w:rPr>
      </w:pPr>
      <w:r>
        <w:rPr>
          <w:rFonts w:hint="eastAsia" w:ascii="仿宋_GB2312" w:eastAsia="仿宋_GB2312" w:cs="仿宋_GB2312"/>
          <w:i w:val="0"/>
          <w:color w:val="auto"/>
          <w:sz w:val="32"/>
          <w:szCs w:val="32"/>
        </w:rPr>
        <w:t>法律、行政法规、部门或地方政府规章对药品行政处罚信息公示期另有规定的，从其规定</w:t>
      </w:r>
      <w:r>
        <w:rPr>
          <w:color w:val="auto"/>
        </w:rPr>
        <w:t>。</w:t>
      </w:r>
    </w:p>
    <w:p w14:paraId="441A3B5A">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i w:val="0"/>
          <w:color w:val="auto"/>
          <w:sz w:val="32"/>
          <w:szCs w:val="32"/>
        </w:rPr>
      </w:pPr>
      <w:r>
        <w:rPr>
          <w:rFonts w:hint="eastAsia" w:ascii="仿宋_GB2312" w:hAnsi="Times New Roman" w:eastAsia="仿宋_GB2312" w:cs="仿宋_GB2312"/>
          <w:b/>
          <w:bCs/>
          <w:color w:val="auto"/>
          <w:spacing w:val="-6"/>
          <w:kern w:val="2"/>
          <w:sz w:val="32"/>
          <w:szCs w:val="32"/>
          <w:lang w:val="en-US" w:eastAsia="zh-CN" w:bidi="ar-SA"/>
        </w:rPr>
        <w:t>第十六条</w:t>
      </w:r>
      <w:r>
        <w:rPr>
          <w:rFonts w:hint="eastAsia" w:ascii="仿宋_GB2312" w:eastAsia="仿宋_GB2312" w:cs="仿宋_GB2312"/>
          <w:color w:val="auto"/>
          <w:spacing w:val="-6"/>
          <w:kern w:val="2"/>
          <w:sz w:val="32"/>
          <w:szCs w:val="32"/>
          <w:lang w:val="en-US" w:eastAsia="zh-CN" w:bidi="ar-SA"/>
        </w:rPr>
        <w:t xml:space="preserve"> </w:t>
      </w:r>
      <w:r>
        <w:rPr>
          <w:rFonts w:hint="eastAsia" w:ascii="仿宋_GB2312" w:eastAsia="仿宋_GB2312" w:cs="仿宋_GB2312"/>
          <w:i w:val="0"/>
          <w:color w:val="auto"/>
          <w:sz w:val="32"/>
          <w:szCs w:val="32"/>
        </w:rPr>
        <w:t>最短公示期届满后，当事人可向作出行政处罚决定的办案机构申请信用修复。</w:t>
      </w:r>
    </w:p>
    <w:p w14:paraId="1FABA3AB">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i w:val="0"/>
          <w:color w:val="auto"/>
          <w:sz w:val="32"/>
          <w:szCs w:val="32"/>
        </w:rPr>
      </w:pPr>
      <w:r>
        <w:rPr>
          <w:rFonts w:hint="eastAsia" w:ascii="仿宋_GB2312" w:eastAsia="仿宋_GB2312" w:cs="仿宋_GB2312"/>
          <w:i w:val="0"/>
          <w:color w:val="auto"/>
          <w:sz w:val="32"/>
          <w:szCs w:val="32"/>
        </w:rPr>
        <w:t>申请信用修复应当符合下列条件：</w:t>
      </w:r>
    </w:p>
    <w:p w14:paraId="6D4A3B10">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i w:val="0"/>
          <w:color w:val="auto"/>
          <w:sz w:val="32"/>
          <w:szCs w:val="32"/>
        </w:rPr>
      </w:pPr>
      <w:r>
        <w:rPr>
          <w:rFonts w:hint="eastAsia" w:ascii="仿宋_GB2312" w:eastAsia="仿宋_GB2312" w:cs="仿宋_GB2312"/>
          <w:i w:val="0"/>
          <w:color w:val="auto"/>
          <w:sz w:val="32"/>
          <w:szCs w:val="32"/>
        </w:rPr>
        <w:t>（一）已自觉履行行政处罚决定规定义务；</w:t>
      </w:r>
    </w:p>
    <w:p w14:paraId="0BB2C647">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i w:val="0"/>
          <w:color w:val="auto"/>
          <w:sz w:val="32"/>
          <w:szCs w:val="32"/>
        </w:rPr>
      </w:pPr>
      <w:r>
        <w:rPr>
          <w:rFonts w:hint="eastAsia" w:ascii="仿宋_GB2312" w:eastAsia="仿宋_GB2312" w:cs="仿宋_GB2312"/>
          <w:i w:val="0"/>
          <w:color w:val="auto"/>
          <w:sz w:val="32"/>
          <w:szCs w:val="32"/>
        </w:rPr>
        <w:t>（二）已经主动采取相关整改措施，消除危害后果和不良影响；</w:t>
      </w:r>
    </w:p>
    <w:p w14:paraId="368870B4">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i w:val="0"/>
          <w:color w:val="auto"/>
          <w:sz w:val="32"/>
          <w:szCs w:val="32"/>
        </w:rPr>
      </w:pPr>
      <w:r>
        <w:rPr>
          <w:rFonts w:hint="eastAsia" w:ascii="仿宋_GB2312" w:eastAsia="仿宋_GB2312" w:cs="仿宋_GB2312"/>
          <w:i w:val="0"/>
          <w:color w:val="auto"/>
          <w:sz w:val="32"/>
          <w:szCs w:val="32"/>
        </w:rPr>
        <w:t>（三）未因同一类违法行为再次受到行政处罚；</w:t>
      </w:r>
    </w:p>
    <w:p w14:paraId="0DC554D0">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b w:val="0"/>
          <w:color w:val="auto"/>
          <w:sz w:val="32"/>
          <w:szCs w:val="32"/>
        </w:rPr>
      </w:pPr>
      <w:r>
        <w:rPr>
          <w:rFonts w:hint="eastAsia" w:ascii="仿宋_GB2312" w:eastAsia="仿宋_GB2312" w:cs="仿宋_GB2312"/>
          <w:i w:val="0"/>
          <w:color w:val="auto"/>
          <w:sz w:val="32"/>
          <w:szCs w:val="32"/>
        </w:rPr>
        <w:t>信用修复可能危害国家安全、社会公共利益的，办案机构应不予修复并说明理由</w:t>
      </w:r>
      <w:r>
        <w:rPr>
          <w:rFonts w:hint="eastAsia" w:ascii="仿宋_GB2312" w:eastAsia="仿宋_GB2312" w:cs="仿宋_GB2312"/>
          <w:color w:val="auto"/>
          <w:sz w:val="32"/>
          <w:szCs w:val="32"/>
        </w:rPr>
        <w:t>。</w:t>
      </w:r>
    </w:p>
    <w:p w14:paraId="18466BAD">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left="0" w:firstLine="618"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第十</w:t>
      </w:r>
      <w:r>
        <w:rPr>
          <w:rFonts w:hint="eastAsia" w:ascii="仿宋_GB2312" w:eastAsia="仿宋_GB2312" w:cs="仿宋_GB2312"/>
          <w:b/>
          <w:bCs/>
          <w:color w:val="auto"/>
          <w:spacing w:val="-6"/>
          <w:kern w:val="2"/>
          <w:sz w:val="32"/>
          <w:szCs w:val="32"/>
          <w:lang w:val="en-US" w:eastAsia="zh-CN" w:bidi="ar-SA"/>
        </w:rPr>
        <w:t>七</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color w:val="auto"/>
          <w:spacing w:val="-6"/>
          <w:kern w:val="2"/>
          <w:sz w:val="32"/>
          <w:szCs w:val="32"/>
          <w:lang w:val="en-US" w:eastAsia="zh-CN" w:bidi="ar-SA"/>
        </w:rPr>
        <w:t xml:space="preserve"> </w:t>
      </w:r>
      <w:r>
        <w:rPr>
          <w:rFonts w:hint="eastAsia" w:ascii="仿宋_GB2312" w:eastAsia="仿宋_GB2312" w:cs="仿宋_GB2312"/>
          <w:color w:val="auto"/>
          <w:sz w:val="32"/>
          <w:szCs w:val="32"/>
          <w:lang w:bidi="ar-SA"/>
        </w:rPr>
        <w:t>办案机构</w:t>
      </w:r>
      <w:r>
        <w:rPr>
          <w:rFonts w:hint="eastAsia" w:ascii="仿宋_GB2312" w:eastAsia="仿宋_GB2312" w:cs="仿宋_GB2312"/>
          <w:color w:val="auto"/>
          <w:sz w:val="32"/>
          <w:szCs w:val="32"/>
        </w:rPr>
        <w:t>应当自收到当事人</w:t>
      </w:r>
      <w:r>
        <w:rPr>
          <w:rFonts w:ascii="仿宋_GB2312" w:eastAsia="仿宋_GB2312" w:cs="仿宋_GB2312"/>
          <w:color w:val="auto"/>
          <w:sz w:val="32"/>
          <w:szCs w:val="32"/>
        </w:rPr>
        <w:t>或“</w:t>
      </w:r>
      <w:r>
        <w:rPr>
          <w:rFonts w:hint="eastAsia" w:ascii="仿宋_GB2312" w:cs="仿宋_GB2312"/>
          <w:color w:val="auto"/>
        </w:rPr>
        <w:t>信用中国</w:t>
      </w:r>
      <w:r>
        <w:rPr>
          <w:rFonts w:ascii="仿宋_GB2312" w:eastAsia="仿宋_GB2312" w:cs="仿宋_GB2312"/>
          <w:color w:val="auto"/>
          <w:sz w:val="32"/>
          <w:szCs w:val="32"/>
        </w:rPr>
        <w:t>”</w:t>
      </w:r>
      <w:r>
        <w:rPr>
          <w:rFonts w:hint="eastAsia" w:ascii="仿宋_GB2312" w:cs="仿宋_GB2312"/>
          <w:color w:val="auto"/>
        </w:rPr>
        <w:t>平台推送的</w:t>
      </w:r>
      <w:r>
        <w:rPr>
          <w:rFonts w:hint="eastAsia" w:ascii="仿宋_GB2312" w:eastAsia="仿宋_GB2312" w:cs="仿宋_GB2312"/>
          <w:color w:val="auto"/>
          <w:sz w:val="32"/>
          <w:szCs w:val="32"/>
        </w:rPr>
        <w:t>信用修复申请之日起</w:t>
      </w:r>
      <w:r>
        <w:rPr>
          <w:rFonts w:ascii="仿宋_GB2312" w:eastAsia="仿宋_GB2312" w:cs="仿宋_GB2312"/>
          <w:color w:val="auto"/>
          <w:sz w:val="32"/>
          <w:szCs w:val="32"/>
        </w:rPr>
        <w:t>3</w:t>
      </w:r>
      <w:r>
        <w:rPr>
          <w:rFonts w:hint="eastAsia" w:ascii="仿宋_GB2312" w:eastAsia="仿宋_GB2312" w:cs="仿宋_GB2312"/>
          <w:color w:val="auto"/>
          <w:sz w:val="32"/>
          <w:szCs w:val="32"/>
        </w:rPr>
        <w:t>个工作日内作出是否受理的决定。申请材料齐全、符合法定形式的，应当予以受理，并告知当事人。不予受理的，应当告知当事人并说明理由。</w:t>
      </w:r>
    </w:p>
    <w:p w14:paraId="6F75221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val="0"/>
        <w:autoSpaceDN w:val="0"/>
        <w:bidi w:val="0"/>
        <w:adjustRightInd w:val="0"/>
        <w:snapToGrid w:val="0"/>
        <w:spacing w:beforeAutospacing="0" w:afterAutospacing="0" w:line="540" w:lineRule="exact"/>
        <w:ind w:left="0"/>
        <w:jc w:val="both"/>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     办案机构应会同信用监管机构自受理之日起</w:t>
      </w:r>
      <w:r>
        <w:rPr>
          <w:rFonts w:ascii="仿宋_GB2312" w:eastAsia="仿宋_GB2312" w:cs="仿宋_GB2312"/>
          <w:color w:val="auto"/>
          <w:kern w:val="2"/>
          <w:sz w:val="32"/>
          <w:szCs w:val="32"/>
          <w:lang w:val="en-US" w:eastAsia="zh-CN"/>
        </w:rPr>
        <w:t>7</w:t>
      </w:r>
      <w:r>
        <w:rPr>
          <w:rFonts w:hint="eastAsia" w:ascii="仿宋_GB2312" w:eastAsia="仿宋_GB2312" w:cs="仿宋_GB2312"/>
          <w:color w:val="auto"/>
          <w:kern w:val="2"/>
          <w:sz w:val="32"/>
          <w:szCs w:val="32"/>
        </w:rPr>
        <w:t>个工作日内作出信用修复决定。准予停止行政处罚信息公示的，</w:t>
      </w:r>
      <w:r>
        <w:rPr>
          <w:rFonts w:ascii="仿宋_GB2312" w:eastAsia="仿宋_GB2312" w:cs="仿宋_GB2312"/>
          <w:color w:val="auto"/>
          <w:kern w:val="2"/>
          <w:sz w:val="32"/>
          <w:szCs w:val="32"/>
        </w:rPr>
        <w:t>结果提供给“信用中国”平台。并在本局网站上停止公示相关信息</w:t>
      </w:r>
      <w:r>
        <w:rPr>
          <w:rFonts w:hint="eastAsia" w:ascii="仿宋_GB2312" w:eastAsia="仿宋_GB2312" w:cs="仿宋_GB2312"/>
          <w:color w:val="auto"/>
          <w:kern w:val="2"/>
          <w:sz w:val="32"/>
          <w:szCs w:val="32"/>
        </w:rPr>
        <w:t>。</w:t>
      </w:r>
      <w:r>
        <w:rPr>
          <w:rFonts w:ascii="仿宋_GB2312" w:eastAsia="仿宋_GB2312" w:cs="仿宋_GB2312"/>
          <w:color w:val="auto"/>
          <w:kern w:val="2"/>
          <w:sz w:val="32"/>
          <w:szCs w:val="32"/>
        </w:rPr>
        <w:t>因案情复杂或需进行核查，不能在规定期限内作出办理修复决定的，可以延长10个工作日。</w:t>
      </w:r>
    </w:p>
    <w:p w14:paraId="2B2ACF5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val="0"/>
        <w:autoSpaceDN w:val="0"/>
        <w:bidi w:val="0"/>
        <w:adjustRightInd w:val="0"/>
        <w:snapToGrid w:val="0"/>
        <w:spacing w:before="0" w:beforeAutospacing="0" w:after="0" w:afterAutospacing="0" w:line="540" w:lineRule="exact"/>
        <w:ind w:left="0" w:right="0" w:firstLine="630" w:firstLineChars="200"/>
        <w:jc w:val="both"/>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因当事人接受法律法规管理措施期限未届满等情形，不准予提前停止公示行政处罚信息的，应当告知当事人并说明理由。 </w:t>
      </w:r>
    </w:p>
    <w:p w14:paraId="68869EB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val="0"/>
        <w:autoSpaceDN w:val="0"/>
        <w:bidi w:val="0"/>
        <w:adjustRightInd w:val="0"/>
        <w:snapToGrid w:val="0"/>
        <w:spacing w:before="0" w:beforeAutospacing="0" w:after="0" w:afterAutospacing="0" w:line="540" w:lineRule="exact"/>
        <w:ind w:left="0" w:right="0" w:firstLine="630" w:firstLineChars="200"/>
        <w:jc w:val="both"/>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rPr>
        <w:t>公示期满或</w:t>
      </w:r>
      <w:r>
        <w:rPr>
          <w:rFonts w:hint="eastAsia" w:ascii="仿宋_GB2312" w:eastAsia="仿宋_GB2312" w:cs="仿宋_GB2312"/>
          <w:color w:val="auto"/>
          <w:kern w:val="2"/>
          <w:sz w:val="32"/>
          <w:szCs w:val="32"/>
        </w:rPr>
        <w:t>当事人完成信用修复并提前停止公示的，</w:t>
      </w:r>
      <w:r>
        <w:rPr>
          <w:rFonts w:ascii="仿宋_GB2312" w:eastAsia="仿宋_GB2312" w:cs="仿宋_GB2312"/>
          <w:color w:val="auto"/>
          <w:kern w:val="2"/>
          <w:sz w:val="32"/>
          <w:szCs w:val="32"/>
        </w:rPr>
        <w:t>但</w:t>
      </w:r>
      <w:r>
        <w:rPr>
          <w:rFonts w:hint="eastAsia" w:ascii="仿宋_GB2312" w:eastAsia="仿宋_GB2312" w:cs="仿宋_GB2312"/>
          <w:color w:val="auto"/>
          <w:kern w:val="2"/>
          <w:sz w:val="32"/>
          <w:szCs w:val="32"/>
        </w:rPr>
        <w:t>对于</w:t>
      </w:r>
      <w:r>
        <w:rPr>
          <w:rFonts w:ascii="仿宋_GB2312" w:eastAsia="仿宋_GB2312" w:cs="仿宋_GB2312"/>
          <w:color w:val="auto"/>
          <w:kern w:val="2"/>
          <w:sz w:val="32"/>
          <w:szCs w:val="32"/>
        </w:rPr>
        <w:t>行政处罚决定中</w:t>
      </w:r>
      <w:r>
        <w:rPr>
          <w:rFonts w:hint="eastAsia" w:ascii="仿宋_GB2312" w:eastAsia="仿宋_GB2312" w:cs="仿宋_GB2312"/>
          <w:color w:val="auto"/>
          <w:kern w:val="2"/>
          <w:sz w:val="32"/>
          <w:szCs w:val="32"/>
        </w:rPr>
        <w:t>含有限制生产经营活动和限制从业的处罚限制期限未满的，由办案机构另行对相应被处罚对象及其处罚信息继续公示至期满。</w:t>
      </w:r>
    </w:p>
    <w:p w14:paraId="43696A2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val="0"/>
        <w:autoSpaceDN w:val="0"/>
        <w:bidi w:val="0"/>
        <w:adjustRightInd w:val="0"/>
        <w:snapToGrid w:val="0"/>
        <w:spacing w:before="0" w:beforeAutospacing="0" w:after="0" w:afterAutospacing="0" w:line="540" w:lineRule="exact"/>
        <w:ind w:left="0" w:right="0" w:firstLine="630" w:firstLineChars="200"/>
        <w:jc w:val="both"/>
        <w:textAlignment w:val="auto"/>
        <w:rPr>
          <w:rFonts w:hint="eastAsia" w:ascii="仿宋_GB2312" w:eastAsia="仿宋_GB2312" w:cs="仿宋_GB2312"/>
          <w:color w:val="auto"/>
          <w:kern w:val="2"/>
          <w:sz w:val="32"/>
          <w:szCs w:val="32"/>
        </w:rPr>
      </w:pPr>
      <w:r>
        <w:rPr>
          <w:rFonts w:hint="eastAsia" w:ascii="仿宋_GB2312" w:hAnsi="Times New Roman" w:eastAsia="仿宋_GB2312" w:cs="仿宋_GB2312"/>
          <w:b/>
          <w:bCs/>
          <w:color w:val="auto"/>
          <w:spacing w:val="-6"/>
          <w:kern w:val="2"/>
          <w:sz w:val="32"/>
          <w:szCs w:val="32"/>
          <w:lang w:val="en-US" w:eastAsia="zh-CN" w:bidi="ar-SA"/>
        </w:rPr>
        <w:t>第十八条</w:t>
      </w:r>
      <w:r>
        <w:rPr>
          <w:rFonts w:hint="eastAsia" w:ascii="仿宋_GB2312" w:eastAsia="仿宋_GB2312" w:cs="仿宋_GB2312"/>
          <w:color w:val="auto"/>
          <w:kern w:val="2"/>
          <w:sz w:val="32"/>
          <w:szCs w:val="32"/>
          <w:lang w:val="en-US" w:eastAsia="zh-CN"/>
        </w:rPr>
        <w:t xml:space="preserve"> </w:t>
      </w:r>
      <w:r>
        <w:rPr>
          <w:rFonts w:hint="eastAsia" w:ascii="仿宋_GB2312" w:eastAsia="仿宋_GB2312" w:cs="仿宋_GB2312"/>
          <w:color w:val="auto"/>
          <w:kern w:val="2"/>
          <w:sz w:val="32"/>
          <w:szCs w:val="32"/>
        </w:rPr>
        <w:t>当事人受到责令停产停业、限制开展生产经营活动、限制从业、吊销许可证件以及法律法规及政府规章规定的其他较为严重行政处罚的，不得提前停止公示。</w:t>
      </w:r>
    </w:p>
    <w:p w14:paraId="4E9A523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autoSpaceDE w:val="0"/>
        <w:autoSpaceDN w:val="0"/>
        <w:bidi w:val="0"/>
        <w:adjustRightInd w:val="0"/>
        <w:snapToGrid w:val="0"/>
        <w:spacing w:line="540" w:lineRule="exact"/>
        <w:ind w:firstLine="607" w:firstLineChars="0"/>
        <w:textAlignment w:val="auto"/>
        <w:rPr>
          <w:rFonts w:hint="eastAsia" w:ascii="仿宋_GB2312" w:eastAsia="仿宋_GB2312" w:cs="仿宋_GB2312"/>
          <w:color w:val="auto"/>
          <w:sz w:val="32"/>
          <w:szCs w:val="32"/>
        </w:rPr>
      </w:pPr>
      <w:r>
        <w:rPr>
          <w:rFonts w:hint="eastAsia" w:ascii="仿宋_GB2312" w:eastAsia="仿宋_GB2312" w:cs="仿宋_GB2312"/>
          <w:b/>
          <w:bCs/>
          <w:color w:val="auto"/>
          <w:spacing w:val="-6"/>
          <w:kern w:val="2"/>
          <w:sz w:val="32"/>
          <w:szCs w:val="32"/>
          <w:lang w:bidi="ar-SA"/>
        </w:rPr>
        <w:t>第</w:t>
      </w:r>
      <w:r>
        <w:rPr>
          <w:rFonts w:hint="eastAsia" w:ascii="仿宋_GB2312" w:eastAsia="仿宋_GB2312" w:cs="仿宋_GB2312"/>
          <w:b/>
          <w:bCs/>
          <w:color w:val="auto"/>
          <w:spacing w:val="-6"/>
          <w:kern w:val="2"/>
          <w:sz w:val="32"/>
          <w:szCs w:val="32"/>
          <w:lang w:val="en-US" w:eastAsia="zh-CN" w:bidi="ar-SA"/>
        </w:rPr>
        <w:t>十九</w:t>
      </w:r>
      <w:r>
        <w:rPr>
          <w:rFonts w:hint="eastAsia" w:ascii="仿宋_GB2312" w:eastAsia="仿宋_GB2312" w:cs="仿宋_GB2312"/>
          <w:b/>
          <w:bCs/>
          <w:color w:val="auto"/>
          <w:spacing w:val="-6"/>
          <w:kern w:val="2"/>
          <w:sz w:val="32"/>
          <w:szCs w:val="32"/>
          <w:lang w:bidi="ar-SA"/>
        </w:rPr>
        <w:t>条</w:t>
      </w:r>
      <w:r>
        <w:rPr>
          <w:rFonts w:hint="eastAsia" w:ascii="仿宋_GB2312" w:eastAsia="仿宋_GB2312" w:cs="仿宋_GB2312"/>
          <w:b w:val="0"/>
          <w:color w:val="auto"/>
          <w:spacing w:val="-6"/>
          <w:kern w:val="2"/>
          <w:sz w:val="32"/>
          <w:szCs w:val="32"/>
          <w:lang w:val="en-US" w:eastAsia="zh-CN" w:bidi="ar-SA"/>
        </w:rPr>
        <w:t xml:space="preserve"> </w:t>
      </w:r>
      <w:r>
        <w:rPr>
          <w:rFonts w:hint="eastAsia" w:ascii="仿宋_GB2312" w:eastAsia="仿宋_GB2312" w:cs="仿宋_GB2312"/>
          <w:color w:val="auto"/>
          <w:sz w:val="32"/>
          <w:szCs w:val="32"/>
        </w:rPr>
        <w:t>当事人对行政处罚决定不服并申请行政复议或提起行政诉讼的，相关程序终结前，相关行政处罚信息不停止公示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行政复议机关或人民法院认定需要停止执行的</w:t>
      </w:r>
      <w:r>
        <w:rPr>
          <w:rFonts w:hint="eastAsia" w:ascii="仿宋_GB2312" w:cs="仿宋_GB2312"/>
          <w:color w:val="auto"/>
          <w:sz w:val="32"/>
          <w:szCs w:val="32"/>
          <w:lang w:val="en-US" w:eastAsia="zh-CN"/>
        </w:rPr>
        <w:t>除外</w:t>
      </w:r>
      <w:r>
        <w:rPr>
          <w:rFonts w:hint="eastAsia" w:ascii="仿宋_GB2312" w:eastAsia="仿宋_GB2312" w:cs="仿宋_GB2312"/>
          <w:color w:val="auto"/>
          <w:sz w:val="32"/>
          <w:szCs w:val="32"/>
        </w:rPr>
        <w:t xml:space="preserve">。 </w:t>
      </w:r>
    </w:p>
    <w:p w14:paraId="5D42F791">
      <w:pPr>
        <w:pStyle w:val="4"/>
        <w:keepNext w:val="0"/>
        <w:keepLines w:val="0"/>
        <w:pageBreakBefore w:val="0"/>
        <w:widowControl w:val="0"/>
        <w:kinsoku/>
        <w:wordWrap/>
        <w:overflowPunct w:val="0"/>
        <w:topLinePunct/>
        <w:autoSpaceDE w:val="0"/>
        <w:autoSpaceDN w:val="0"/>
        <w:bidi w:val="0"/>
        <w:adjustRightInd w:val="0"/>
        <w:snapToGrid w:val="0"/>
        <w:spacing w:line="540" w:lineRule="exact"/>
        <w:ind w:left="0" w:firstLine="616" w:firstLineChars="0"/>
        <w:textAlignment w:val="auto"/>
        <w:rPr>
          <w:rFonts w:ascii="仿宋_GB2312" w:eastAsia="仿宋_GB2312" w:cs="仿宋_GB2312"/>
          <w:color w:val="auto"/>
        </w:rPr>
      </w:pPr>
      <w:r>
        <w:rPr>
          <w:rFonts w:hint="eastAsia" w:ascii="仿宋_GB2312" w:hAnsi="Times New Roman" w:eastAsia="仿宋_GB2312" w:cs="仿宋_GB2312"/>
          <w:b/>
          <w:bCs/>
          <w:color w:val="auto"/>
          <w:spacing w:val="-6"/>
          <w:kern w:val="2"/>
          <w:sz w:val="32"/>
          <w:szCs w:val="32"/>
          <w:lang w:val="en-US" w:eastAsia="zh-CN" w:bidi="ar-SA"/>
        </w:rPr>
        <w:t>第二十条</w:t>
      </w:r>
      <w:r>
        <w:rPr>
          <w:rFonts w:hint="eastAsia" w:ascii="仿宋_GB2312" w:eastAsia="仿宋_GB2312" w:cs="仿宋_GB2312"/>
          <w:color w:val="auto"/>
          <w:spacing w:val="-6"/>
          <w:kern w:val="2"/>
          <w:sz w:val="32"/>
          <w:szCs w:val="32"/>
          <w:lang w:val="en-US" w:eastAsia="zh-CN" w:bidi="ar-SA"/>
        </w:rPr>
        <w:t xml:space="preserve"> </w:t>
      </w:r>
      <w:r>
        <w:rPr>
          <w:rFonts w:ascii="仿宋_GB2312" w:eastAsia="仿宋_GB2312" w:cs="仿宋_GB2312"/>
          <w:color w:val="auto"/>
          <w:spacing w:val="-6"/>
          <w:kern w:val="2"/>
          <w:sz w:val="32"/>
          <w:szCs w:val="32"/>
          <w:lang w:bidi="ar-SA"/>
        </w:rPr>
        <w:t>当事人对行政处罚信息公示内容、公示期限、信用修复等存在异议的，可以通</w:t>
      </w:r>
      <w:r>
        <w:rPr>
          <w:rFonts w:ascii="仿宋_GB2312" w:eastAsia="仿宋_GB2312" w:cs="仿宋_GB2312"/>
          <w:color w:val="auto"/>
        </w:rPr>
        <w:t>过“信用中国”平台或直接向本局提起异议申诉</w:t>
      </w:r>
      <w:r>
        <w:rPr>
          <w:rFonts w:hint="eastAsia" w:ascii="仿宋_GB2312" w:eastAsia="仿宋_GB2312" w:cs="仿宋_GB2312"/>
          <w:color w:val="auto"/>
        </w:rPr>
        <w:t>。</w:t>
      </w:r>
    </w:p>
    <w:p w14:paraId="2C017B2D">
      <w:pPr>
        <w:keepNext w:val="0"/>
        <w:keepLines w:val="0"/>
        <w:pageBreakBefore w:val="0"/>
        <w:widowControl w:val="0"/>
        <w:suppressLineNumbers w:val="0"/>
        <w:suppressAutoHyphens w:val="0"/>
        <w:kinsoku/>
        <w:wordWrap/>
        <w:overflowPunct w:val="0"/>
        <w:topLinePunct/>
        <w:autoSpaceDE/>
        <w:autoSpaceDN w:val="0"/>
        <w:bidi w:val="0"/>
        <w:snapToGrid w:val="0"/>
        <w:spacing w:line="540" w:lineRule="exact"/>
        <w:ind w:firstLine="630" w:firstLineChars="200"/>
        <w:textAlignment w:val="auto"/>
        <w:rPr>
          <w:rFonts w:hint="eastAsia"/>
          <w:color w:val="auto"/>
        </w:rPr>
      </w:pPr>
      <w:r>
        <w:rPr>
          <w:color w:val="auto"/>
        </w:rPr>
        <w:t>本局自收到当事人申诉</w:t>
      </w:r>
      <w:r>
        <w:rPr>
          <w:rFonts w:hint="eastAsia" w:ascii="仿宋_GB2312"/>
          <w:color w:val="auto"/>
        </w:rPr>
        <w:t>后</w:t>
      </w:r>
      <w:r>
        <w:rPr>
          <w:rFonts w:hint="eastAsia" w:ascii="仿宋_GB2312"/>
          <w:color w:val="auto"/>
          <w:lang w:val="en-US" w:eastAsia="zh-CN"/>
        </w:rPr>
        <w:t>7</w:t>
      </w:r>
      <w:r>
        <w:rPr>
          <w:rFonts w:hint="eastAsia" w:ascii="仿宋_GB2312"/>
          <w:color w:val="auto"/>
        </w:rPr>
        <w:t>个工</w:t>
      </w:r>
      <w:r>
        <w:rPr>
          <w:color w:val="auto"/>
        </w:rPr>
        <w:t>作日内给予答复，涉及公示变更的同时将申诉处理结果提供给</w:t>
      </w:r>
      <w:r>
        <w:rPr>
          <w:rFonts w:ascii="仿宋_GB2312" w:eastAsia="仿宋_GB2312" w:cs="仿宋_GB2312"/>
          <w:color w:val="auto"/>
        </w:rPr>
        <w:t>“信用中国”平台。</w:t>
      </w:r>
    </w:p>
    <w:p w14:paraId="16BD5E03">
      <w:pPr>
        <w:pStyle w:val="4"/>
        <w:keepNext w:val="0"/>
        <w:keepLines w:val="0"/>
        <w:pageBreakBefore w:val="0"/>
        <w:widowControl w:val="0"/>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i w:val="0"/>
          <w:color w:val="auto"/>
          <w:sz w:val="32"/>
          <w:szCs w:val="32"/>
        </w:rPr>
      </w:pPr>
      <w:r>
        <w:rPr>
          <w:rFonts w:hint="eastAsia" w:ascii="仿宋_GB2312" w:hAnsi="Times New Roman" w:eastAsia="仿宋_GB2312" w:cs="仿宋_GB2312"/>
          <w:b/>
          <w:bCs/>
          <w:color w:val="auto"/>
          <w:spacing w:val="-6"/>
          <w:kern w:val="2"/>
          <w:sz w:val="32"/>
          <w:szCs w:val="32"/>
          <w:lang w:val="en-US" w:eastAsia="zh-CN" w:bidi="ar-SA"/>
        </w:rPr>
        <w:t>第二十一条</w:t>
      </w:r>
      <w:r>
        <w:rPr>
          <w:rFonts w:hint="eastAsia" w:ascii="仿宋_GB2312" w:eastAsia="仿宋_GB2312" w:cs="仿宋_GB2312"/>
          <w:color w:val="auto"/>
          <w:spacing w:val="-6"/>
          <w:kern w:val="2"/>
          <w:sz w:val="32"/>
          <w:szCs w:val="32"/>
          <w:lang w:val="en-US" w:eastAsia="zh-CN" w:bidi="ar-SA"/>
        </w:rPr>
        <w:t xml:space="preserve"> </w:t>
      </w:r>
      <w:r>
        <w:rPr>
          <w:rFonts w:hint="eastAsia" w:ascii="仿宋_GB2312" w:eastAsia="仿宋_GB2312" w:cs="仿宋_GB2312"/>
          <w:i w:val="0"/>
          <w:color w:val="auto"/>
          <w:sz w:val="32"/>
          <w:szCs w:val="32"/>
        </w:rPr>
        <w:t>当事人在信用修复过程中故意隐瞒真实情况、弄虚作假的，不得准予信用修复。已经准予的，应当撤销准予信用修复的决定，恢复至信用修复前的状态，公示期自作出撤销决定之日起重新计算，并不得提前停止公示。</w:t>
      </w:r>
    </w:p>
    <w:p w14:paraId="56D8595B">
      <w:pPr>
        <w:pStyle w:val="4"/>
        <w:keepNext w:val="0"/>
        <w:keepLines w:val="0"/>
        <w:pageBreakBefore w:val="0"/>
        <w:widowControl w:val="0"/>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pacing w:val="-6"/>
          <w:kern w:val="2"/>
          <w:sz w:val="32"/>
          <w:szCs w:val="32"/>
          <w:lang w:bidi="ar-SA"/>
        </w:rPr>
      </w:pPr>
      <w:r>
        <w:rPr>
          <w:rFonts w:hint="eastAsia" w:ascii="仿宋_GB2312" w:eastAsia="仿宋_GB2312" w:cs="仿宋_GB2312"/>
          <w:i w:val="0"/>
          <w:color w:val="auto"/>
          <w:sz w:val="32"/>
          <w:szCs w:val="32"/>
        </w:rPr>
        <w:t>市场监督管理部门应当将前款规定的不予信用修复的决定或者撤销准予信用修复的决定在国家企业信用信息公示系统公示三年，并不得提前停止公示。自上述决定作出之日起三年内，当事人不得申请信用修复</w:t>
      </w:r>
      <w:r>
        <w:rPr>
          <w:rFonts w:ascii="仿宋_GB2312" w:eastAsia="仿宋_GB2312" w:cs="仿宋_GB2312"/>
          <w:color w:val="auto"/>
          <w:spacing w:val="-6"/>
          <w:kern w:val="2"/>
          <w:sz w:val="32"/>
          <w:szCs w:val="32"/>
          <w:lang w:bidi="ar-SA"/>
        </w:rPr>
        <w:t>。</w:t>
      </w:r>
    </w:p>
    <w:p w14:paraId="7F5225F0">
      <w:pPr>
        <w:pStyle w:val="4"/>
        <w:keepNext w:val="0"/>
        <w:keepLines w:val="0"/>
        <w:pageBreakBefore w:val="0"/>
        <w:widowControl w:val="0"/>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b/>
          <w:bCs/>
          <w:color w:val="auto"/>
          <w:spacing w:val="-6"/>
          <w:kern w:val="2"/>
          <w:sz w:val="32"/>
          <w:szCs w:val="32"/>
          <w:lang w:bidi="ar-SA"/>
        </w:rPr>
      </w:pPr>
      <w:r>
        <w:rPr>
          <w:rFonts w:hint="eastAsia" w:ascii="仿宋_GB2312" w:hAnsi="Times New Roman" w:eastAsia="仿宋_GB2312" w:cs="仿宋_GB2312"/>
          <w:b/>
          <w:bCs/>
          <w:color w:val="auto"/>
          <w:spacing w:val="-6"/>
          <w:kern w:val="2"/>
          <w:sz w:val="32"/>
          <w:szCs w:val="32"/>
          <w:lang w:val="en-US" w:eastAsia="zh-CN" w:bidi="ar-SA"/>
        </w:rPr>
        <w:t>第二十二条</w:t>
      </w:r>
      <w:r>
        <w:rPr>
          <w:rFonts w:hint="eastAsia" w:ascii="仿宋_GB2312" w:eastAsia="仿宋_GB2312" w:cs="仿宋_GB2312"/>
          <w:color w:val="auto"/>
          <w:spacing w:val="-6"/>
          <w:kern w:val="2"/>
          <w:sz w:val="32"/>
          <w:szCs w:val="32"/>
          <w:lang w:val="en-US" w:eastAsia="zh-CN" w:bidi="ar-SA"/>
        </w:rPr>
        <w:t xml:space="preserve"> </w:t>
      </w:r>
      <w:r>
        <w:rPr>
          <w:rFonts w:hint="eastAsia" w:ascii="仿宋_GB2312" w:eastAsia="仿宋_GB2312" w:cs="仿宋_GB2312"/>
          <w:color w:val="auto"/>
          <w:spacing w:val="-6"/>
          <w:kern w:val="2"/>
          <w:sz w:val="32"/>
          <w:szCs w:val="32"/>
          <w:lang w:bidi="ar-SA"/>
        </w:rPr>
        <w:t>当事人依法注销后，应停止公示行政处罚信息。其法定代表人、负责人及其他相关责任人等受到的任职资格限制或者从业限制，按照相关法律、行政法规规定执行。</w:t>
      </w:r>
    </w:p>
    <w:p w14:paraId="26F15FCE">
      <w:pPr>
        <w:pStyle w:val="4"/>
        <w:keepNext w:val="0"/>
        <w:keepLines w:val="0"/>
        <w:pageBreakBefore w:val="0"/>
        <w:widowControl w:val="0"/>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color w:val="auto"/>
          <w:spacing w:val="-6"/>
          <w:kern w:val="2"/>
          <w:sz w:val="32"/>
          <w:szCs w:val="32"/>
          <w:lang w:bidi="ar-SA"/>
        </w:rPr>
      </w:pPr>
      <w:r>
        <w:rPr>
          <w:rFonts w:hint="eastAsia" w:ascii="仿宋_GB2312" w:hAnsi="Times New Roman" w:eastAsia="仿宋_GB2312" w:cs="仿宋_GB2312"/>
          <w:b/>
          <w:bCs/>
          <w:color w:val="auto"/>
          <w:spacing w:val="-6"/>
          <w:kern w:val="2"/>
          <w:sz w:val="32"/>
          <w:szCs w:val="32"/>
          <w:lang w:val="en-US" w:eastAsia="zh-CN" w:bidi="ar-SA"/>
        </w:rPr>
        <w:t>第二十</w:t>
      </w:r>
      <w:r>
        <w:rPr>
          <w:rFonts w:hint="eastAsia" w:ascii="仿宋_GB2312" w:eastAsia="仿宋_GB2312" w:cs="仿宋_GB2312"/>
          <w:b/>
          <w:bCs/>
          <w:color w:val="auto"/>
          <w:spacing w:val="-6"/>
          <w:kern w:val="2"/>
          <w:sz w:val="32"/>
          <w:szCs w:val="32"/>
          <w:lang w:val="en-US" w:eastAsia="zh-CN" w:bidi="ar-SA"/>
        </w:rPr>
        <w:t>三</w:t>
      </w:r>
      <w:r>
        <w:rPr>
          <w:rFonts w:hint="eastAsia" w:ascii="仿宋_GB2312" w:hAnsi="Times New Roman" w:eastAsia="仿宋_GB2312" w:cs="仿宋_GB2312"/>
          <w:b/>
          <w:bCs/>
          <w:color w:val="auto"/>
          <w:spacing w:val="-6"/>
          <w:kern w:val="2"/>
          <w:sz w:val="32"/>
          <w:szCs w:val="32"/>
          <w:lang w:val="en-US" w:eastAsia="zh-CN" w:bidi="ar-SA"/>
        </w:rPr>
        <w:t>条</w:t>
      </w:r>
      <w:r>
        <w:rPr>
          <w:rFonts w:hint="eastAsia" w:ascii="仿宋_GB2312" w:eastAsia="仿宋_GB2312" w:cs="仿宋_GB2312"/>
          <w:color w:val="auto"/>
          <w:spacing w:val="-6"/>
          <w:kern w:val="2"/>
          <w:sz w:val="32"/>
          <w:szCs w:val="32"/>
          <w:lang w:val="en-US" w:eastAsia="zh-CN" w:bidi="ar-SA"/>
        </w:rPr>
        <w:t xml:space="preserve"> </w:t>
      </w:r>
      <w:r>
        <w:rPr>
          <w:rFonts w:ascii="仿宋_GB2312" w:eastAsia="仿宋_GB2312" w:cs="仿宋_GB2312"/>
          <w:i w:val="0"/>
          <w:color w:val="auto"/>
          <w:sz w:val="32"/>
          <w:szCs w:val="32"/>
        </w:rPr>
        <w:t>各市（地）可参照</w:t>
      </w:r>
      <w:r>
        <w:rPr>
          <w:rFonts w:hint="eastAsia" w:ascii="仿宋_GB2312" w:eastAsia="仿宋_GB2312" w:cs="仿宋_GB2312"/>
          <w:color w:val="auto"/>
          <w:spacing w:val="-6"/>
          <w:kern w:val="2"/>
          <w:sz w:val="32"/>
          <w:szCs w:val="32"/>
          <w:lang w:bidi="ar-SA"/>
        </w:rPr>
        <w:t>本细则</w:t>
      </w:r>
      <w:r>
        <w:rPr>
          <w:rFonts w:ascii="仿宋_GB2312" w:eastAsia="仿宋_GB2312" w:cs="仿宋_GB2312"/>
          <w:color w:val="auto"/>
          <w:spacing w:val="-6"/>
          <w:kern w:val="2"/>
          <w:sz w:val="32"/>
          <w:szCs w:val="32"/>
          <w:lang w:bidi="ar-SA"/>
        </w:rPr>
        <w:t>执行，或另自行制定。</w:t>
      </w:r>
    </w:p>
    <w:p w14:paraId="5D77BCA4">
      <w:pPr>
        <w:pStyle w:val="4"/>
        <w:keepNext w:val="0"/>
        <w:keepLines w:val="0"/>
        <w:pageBreakBefore w:val="0"/>
        <w:widowControl w:val="0"/>
        <w:kinsoku/>
        <w:wordWrap/>
        <w:overflowPunct w:val="0"/>
        <w:topLinePunct/>
        <w:autoSpaceDE w:val="0"/>
        <w:autoSpaceDN w:val="0"/>
        <w:bidi w:val="0"/>
        <w:adjustRightInd w:val="0"/>
        <w:snapToGrid w:val="0"/>
        <w:spacing w:line="540" w:lineRule="exact"/>
        <w:ind w:left="0" w:firstLine="616" w:firstLineChars="0"/>
        <w:textAlignment w:val="auto"/>
        <w:rPr>
          <w:rFonts w:hint="eastAsia" w:ascii="仿宋_GB2312" w:eastAsia="仿宋_GB2312" w:cs="仿宋_GB2312"/>
          <w:b/>
          <w:bCs/>
          <w:color w:val="auto"/>
          <w:spacing w:val="-6"/>
          <w:kern w:val="2"/>
          <w:sz w:val="32"/>
          <w:szCs w:val="32"/>
          <w:lang w:eastAsia="zh-CN" w:bidi="ar-SA"/>
        </w:rPr>
      </w:pPr>
      <w:r>
        <w:rPr>
          <w:rFonts w:hint="eastAsia" w:ascii="仿宋_GB2312" w:hAnsi="Times New Roman" w:eastAsia="仿宋_GB2312" w:cs="仿宋_GB2312"/>
          <w:b/>
          <w:bCs/>
          <w:color w:val="auto"/>
          <w:spacing w:val="-6"/>
          <w:kern w:val="2"/>
          <w:sz w:val="32"/>
          <w:szCs w:val="32"/>
          <w:lang w:val="en-US" w:eastAsia="zh-CN" w:bidi="ar-SA"/>
        </w:rPr>
        <w:t>第二十</w:t>
      </w:r>
      <w:r>
        <w:rPr>
          <w:rFonts w:hint="eastAsia" w:ascii="仿宋_GB2312" w:eastAsia="仿宋_GB2312" w:cs="仿宋_GB2312"/>
          <w:b/>
          <w:bCs/>
          <w:color w:val="auto"/>
          <w:spacing w:val="-6"/>
          <w:kern w:val="2"/>
          <w:sz w:val="32"/>
          <w:szCs w:val="32"/>
          <w:lang w:val="en-US" w:eastAsia="zh-CN" w:bidi="ar-SA"/>
        </w:rPr>
        <w:t>四</w:t>
      </w:r>
      <w:r>
        <w:rPr>
          <w:rFonts w:hint="eastAsia" w:ascii="仿宋_GB2312" w:hAnsi="Times New Roman" w:eastAsia="仿宋_GB2312" w:cs="仿宋_GB2312"/>
          <w:b/>
          <w:bCs/>
          <w:color w:val="auto"/>
          <w:spacing w:val="-6"/>
          <w:kern w:val="2"/>
          <w:sz w:val="32"/>
          <w:szCs w:val="32"/>
          <w:lang w:val="en-US" w:eastAsia="zh-CN" w:bidi="ar-SA"/>
        </w:rPr>
        <w:t>条</w:t>
      </w:r>
      <w:r>
        <w:rPr>
          <w:rFonts w:hint="eastAsia" w:ascii="仿宋_GB2312" w:eastAsia="仿宋_GB2312" w:cs="仿宋_GB2312"/>
          <w:color w:val="auto"/>
          <w:spacing w:val="-6"/>
          <w:kern w:val="2"/>
          <w:sz w:val="32"/>
          <w:szCs w:val="32"/>
          <w:lang w:val="en-US" w:eastAsia="zh-CN" w:bidi="ar-SA"/>
        </w:rPr>
        <w:t xml:space="preserve"> </w:t>
      </w:r>
      <w:r>
        <w:rPr>
          <w:rFonts w:hint="eastAsia" w:ascii="仿宋_GB2312" w:eastAsia="仿宋_GB2312" w:cs="仿宋_GB2312"/>
          <w:color w:val="auto"/>
          <w:spacing w:val="-6"/>
          <w:kern w:val="2"/>
          <w:sz w:val="32"/>
          <w:szCs w:val="32"/>
          <w:lang w:bidi="ar-SA"/>
        </w:rPr>
        <w:t>本细则自发布之日起生效</w:t>
      </w:r>
      <w:r>
        <w:rPr>
          <w:rFonts w:hint="eastAsia" w:ascii="仿宋_GB2312" w:eastAsia="仿宋_GB2312" w:cs="仿宋_GB2312"/>
          <w:color w:val="auto"/>
          <w:spacing w:val="-6"/>
          <w:kern w:val="2"/>
          <w:sz w:val="32"/>
          <w:szCs w:val="32"/>
          <w:lang w:eastAsia="zh-CN" w:bidi="ar-SA"/>
        </w:rPr>
        <w:t>，</w:t>
      </w:r>
      <w:r>
        <w:rPr>
          <w:rFonts w:hint="eastAsia" w:ascii="仿宋_GB2312" w:eastAsia="仿宋_GB2312" w:cs="仿宋_GB2312"/>
          <w:color w:val="auto"/>
          <w:spacing w:val="-6"/>
          <w:kern w:val="2"/>
          <w:sz w:val="32"/>
          <w:szCs w:val="32"/>
          <w:lang w:val="en-US" w:eastAsia="zh-CN" w:bidi="ar-SA"/>
        </w:rPr>
        <w:t>有效期5年</w:t>
      </w:r>
      <w:r>
        <w:rPr>
          <w:rFonts w:hint="eastAsia" w:ascii="仿宋_GB2312" w:eastAsia="仿宋_GB2312" w:cs="仿宋_GB2312"/>
          <w:color w:val="auto"/>
          <w:spacing w:val="-6"/>
          <w:kern w:val="2"/>
          <w:sz w:val="32"/>
          <w:szCs w:val="32"/>
          <w:lang w:bidi="ar-SA"/>
        </w:rPr>
        <w:t>。原《黑龙江省药品监督管理局行政处罚信息公示实施细则》与本细则不一致的，以本细则为准</w:t>
      </w:r>
      <w:r>
        <w:rPr>
          <w:rFonts w:hint="eastAsia" w:ascii="仿宋_GB2312" w:eastAsia="仿宋_GB2312" w:cs="仿宋_GB2312"/>
          <w:color w:val="auto"/>
          <w:spacing w:val="-6"/>
          <w:kern w:val="2"/>
          <w:sz w:val="32"/>
          <w:szCs w:val="32"/>
          <w:lang w:eastAsia="zh-CN" w:bidi="ar-SA"/>
        </w:rPr>
        <w:t>。</w:t>
      </w:r>
    </w:p>
    <w:p w14:paraId="00EEF660">
      <w:pPr>
        <w:pStyle w:val="8"/>
        <w:keepNext w:val="0"/>
        <w:keepLines w:val="0"/>
        <w:pageBreakBefore w:val="0"/>
        <w:widowControl w:val="0"/>
        <w:kinsoku/>
        <w:wordWrap/>
        <w:overflowPunct w:val="0"/>
        <w:topLinePunct/>
        <w:autoSpaceDE w:val="0"/>
        <w:autoSpaceDN w:val="0"/>
        <w:bidi w:val="0"/>
        <w:adjustRightInd w:val="0"/>
        <w:snapToGrid w:val="0"/>
        <w:spacing w:line="540" w:lineRule="exact"/>
        <w:ind w:left="0" w:firstLine="0" w:firstLineChars="0"/>
        <w:jc w:val="both"/>
        <w:textAlignment w:val="auto"/>
        <w:rPr>
          <w:rFonts w:hint="eastAsia" w:ascii="仿宋_GB2312" w:eastAsia="仿宋_GB2312" w:cs="仿宋_GB2312"/>
          <w:b/>
          <w:bCs/>
          <w:color w:val="auto"/>
          <w:spacing w:val="-6"/>
          <w:kern w:val="2"/>
          <w:sz w:val="32"/>
          <w:szCs w:val="32"/>
          <w:lang w:bidi="ar-SA"/>
        </w:rPr>
      </w:pPr>
    </w:p>
    <w:p w14:paraId="2CAF3A01">
      <w:pPr>
        <w:pStyle w:val="8"/>
        <w:keepNext w:val="0"/>
        <w:keepLines w:val="0"/>
        <w:pageBreakBefore w:val="0"/>
        <w:widowControl w:val="0"/>
        <w:kinsoku/>
        <w:wordWrap/>
        <w:overflowPunct w:val="0"/>
        <w:topLinePunct/>
        <w:autoSpaceDE w:val="0"/>
        <w:autoSpaceDN w:val="0"/>
        <w:bidi w:val="0"/>
        <w:adjustRightInd w:val="0"/>
        <w:snapToGrid w:val="0"/>
        <w:spacing w:line="540" w:lineRule="exact"/>
        <w:ind w:left="1575" w:leftChars="200" w:hanging="945" w:hangingChars="3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附件：1.行政处罚信息公示审批表</w:t>
      </w:r>
    </w:p>
    <w:p w14:paraId="0E9846D5">
      <w:pPr>
        <w:pStyle w:val="8"/>
        <w:keepNext w:val="0"/>
        <w:keepLines w:val="0"/>
        <w:pageBreakBefore w:val="0"/>
        <w:widowControl w:val="0"/>
        <w:kinsoku/>
        <w:wordWrap/>
        <w:overflowPunct w:val="0"/>
        <w:topLinePunct/>
        <w:autoSpaceDE w:val="0"/>
        <w:autoSpaceDN w:val="0"/>
        <w:bidi w:val="0"/>
        <w:adjustRightInd w:val="0"/>
        <w:snapToGrid w:val="0"/>
        <w:spacing w:line="540" w:lineRule="exact"/>
        <w:ind w:left="1603" w:leftChars="509" w:firstLine="0" w:firstLineChars="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行政处罚信息公示表</w:t>
      </w:r>
    </w:p>
    <w:p w14:paraId="1CDB42FE">
      <w:pPr>
        <w:pStyle w:val="8"/>
        <w:keepNext w:val="0"/>
        <w:keepLines w:val="0"/>
        <w:pageBreakBefore w:val="0"/>
        <w:widowControl w:val="0"/>
        <w:kinsoku/>
        <w:wordWrap/>
        <w:overflowPunct w:val="0"/>
        <w:topLinePunct/>
        <w:autoSpaceDE w:val="0"/>
        <w:autoSpaceDN w:val="0"/>
        <w:bidi w:val="0"/>
        <w:adjustRightInd w:val="0"/>
        <w:snapToGrid w:val="0"/>
        <w:spacing w:line="540" w:lineRule="exact"/>
        <w:ind w:left="1575" w:leftChars="500" w:firstLine="0" w:firstLineChars="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3.行政处罚信息停止公示审核表</w:t>
      </w:r>
    </w:p>
    <w:p w14:paraId="430F91DE">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eastAsia" w:ascii="仿宋_GB2312" w:cs="Times New Roman"/>
          <w:lang w:val="en-US" w:eastAsia="zh-CN"/>
        </w:rPr>
      </w:pPr>
    </w:p>
    <w:p w14:paraId="43B0F85A">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eastAsia" w:ascii="仿宋_GB2312" w:cs="Times New Roman"/>
          <w:lang w:val="en-US" w:eastAsia="zh-CN"/>
        </w:rPr>
      </w:pPr>
    </w:p>
    <w:p w14:paraId="1F83D7F9">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eastAsia" w:ascii="仿宋_GB2312" w:cs="Times New Roman"/>
          <w:lang w:val="en-US" w:eastAsia="zh-CN"/>
        </w:rPr>
      </w:pPr>
    </w:p>
    <w:p w14:paraId="348C440B">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eastAsia" w:ascii="仿宋_GB2312" w:cs="Times New Roman"/>
          <w:lang w:val="en-US" w:eastAsia="zh-CN"/>
        </w:rPr>
      </w:pPr>
    </w:p>
    <w:p w14:paraId="46857860">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eastAsia" w:ascii="仿宋_GB2312" w:cs="Times New Roman"/>
          <w:lang w:val="en-US" w:eastAsia="zh-CN"/>
        </w:rPr>
      </w:pPr>
      <w:r>
        <w:rPr>
          <w:rFonts w:hint="eastAsia" w:ascii="仿宋_GB2312" w:cs="Times New Roman"/>
          <w:lang w:val="en-US" w:eastAsia="zh-CN"/>
        </w:rPr>
        <w:t>附件1：</w:t>
      </w:r>
    </w:p>
    <w:p w14:paraId="72E1D8AD">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黑龙江省药品监督管理局</w:t>
      </w:r>
    </w:p>
    <w:p w14:paraId="76591824">
      <w:pPr>
        <w:keepNext w:val="0"/>
        <w:keepLines w:val="0"/>
        <w:pageBreakBefore w:val="0"/>
        <w:widowControl w:val="0"/>
        <w:kinsoku/>
        <w:wordWrap/>
        <w:overflowPunct/>
        <w:topLinePunct w:val="0"/>
        <w:autoSpaceDE/>
        <w:autoSpaceDN/>
        <w:adjustRightInd/>
        <w:snapToGrid/>
        <w:spacing w:after="296" w:afterLines="50" w:line="600" w:lineRule="exact"/>
        <w:ind w:left="0" w:firstLine="0"/>
        <w:jc w:val="center"/>
        <w:rPr>
          <w:lang w:val="en-US" w:eastAsia="zh-CN"/>
        </w:rPr>
      </w:pPr>
      <w:r>
        <w:rPr>
          <w:rFonts w:ascii="Times New Roman" w:hAnsi="Times New Roman" w:eastAsia="方正小标宋简体" w:cs="Times New Roman"/>
          <w:sz w:val="44"/>
          <w:szCs w:val="44"/>
          <w:lang w:val="en-US" w:eastAsia="zh-CN"/>
        </w:rPr>
        <w:t>行政处罚信息公</w:t>
      </w:r>
      <w:r>
        <w:rPr>
          <w:rFonts w:hint="eastAsia" w:ascii="Times New Roman" w:hAnsi="Times New Roman" w:eastAsia="方正小标宋简体" w:cs="Times New Roman"/>
          <w:sz w:val="44"/>
          <w:szCs w:val="44"/>
          <w:lang w:val="en-US" w:eastAsia="zh-CN"/>
        </w:rPr>
        <w:t>示</w:t>
      </w:r>
      <w:r>
        <w:rPr>
          <w:rFonts w:ascii="Times New Roman" w:hAnsi="Times New Roman" w:eastAsia="方正小标宋简体" w:cs="Times New Roman"/>
          <w:sz w:val="44"/>
          <w:szCs w:val="44"/>
          <w:lang w:val="en-US" w:eastAsia="zh-CN"/>
        </w:rPr>
        <w:t>审批表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Layout w:type="fixed"/>
        <w:tblCellMar>
          <w:top w:w="0" w:type="dxa"/>
          <w:left w:w="108" w:type="dxa"/>
          <w:bottom w:w="0" w:type="dxa"/>
          <w:right w:w="108" w:type="dxa"/>
        </w:tblCellMar>
      </w:tblPr>
      <w:tblGrid>
        <w:gridCol w:w="1600"/>
        <w:gridCol w:w="3060"/>
        <w:gridCol w:w="1242"/>
        <w:gridCol w:w="517"/>
        <w:gridCol w:w="2375"/>
      </w:tblGrid>
      <w:tr w14:paraId="32063364">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77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1D64DBBC">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hint="eastAsia" w:ascii="黑体" w:eastAsia="黑体" w:cs="黑体"/>
                <w:bCs w:val="0"/>
                <w:sz w:val="24"/>
                <w:szCs w:val="24"/>
                <w:lang w:val="en-US" w:eastAsia="zh-CN"/>
              </w:rPr>
              <w:t>案件名称</w:t>
            </w:r>
          </w:p>
        </w:tc>
        <w:tc>
          <w:tcPr>
            <w:tcW w:w="7194" w:type="dxa"/>
            <w:gridSpan w:val="4"/>
            <w:tcBorders>
              <w:top w:val="single" w:color="auto" w:sz="4" w:space="0"/>
              <w:left w:val="single" w:color="auto" w:sz="4" w:space="0"/>
              <w:bottom w:val="single" w:color="auto" w:sz="4" w:space="0"/>
              <w:right w:val="single" w:color="auto" w:sz="4" w:space="0"/>
            </w:tcBorders>
            <w:noWrap/>
            <w:vAlign w:val="center"/>
          </w:tcPr>
          <w:p w14:paraId="398B3D3D">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p>
        </w:tc>
      </w:tr>
      <w:tr w14:paraId="756C02E5">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6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A8D1293">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ascii="黑体" w:eastAsia="黑体" w:cs="黑体"/>
                <w:bCs w:val="0"/>
                <w:sz w:val="24"/>
                <w:szCs w:val="24"/>
                <w:vertAlign w:val="baseline"/>
                <w:lang w:val="en-US" w:eastAsia="zh-CN"/>
              </w:rPr>
            </w:pPr>
            <w:r>
              <w:rPr>
                <w:rFonts w:hint="eastAsia" w:ascii="黑体" w:eastAsia="黑体" w:cs="黑体"/>
                <w:bCs w:val="0"/>
                <w:sz w:val="24"/>
                <w:szCs w:val="24"/>
                <w:vertAlign w:val="baseline"/>
                <w:lang w:val="en-US" w:eastAsia="zh-CN"/>
              </w:rPr>
              <w:t>行政处罚</w:t>
            </w:r>
          </w:p>
          <w:p w14:paraId="08150C8E">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hint="eastAsia" w:ascii="黑体" w:eastAsia="黑体" w:cs="黑体"/>
                <w:bCs w:val="0"/>
                <w:sz w:val="24"/>
                <w:szCs w:val="24"/>
                <w:vertAlign w:val="baseline"/>
                <w:lang w:val="en-US" w:eastAsia="zh-CN"/>
              </w:rPr>
              <w:t>决定书</w:t>
            </w:r>
            <w:r>
              <w:rPr>
                <w:rFonts w:ascii="黑体" w:eastAsia="黑体" w:cs="黑体"/>
                <w:bCs w:val="0"/>
                <w:sz w:val="24"/>
                <w:szCs w:val="24"/>
                <w:vertAlign w:val="baseline"/>
                <w:lang w:val="en-US" w:eastAsia="zh-CN"/>
              </w:rPr>
              <w:t>文</w:t>
            </w:r>
            <w:r>
              <w:rPr>
                <w:rFonts w:hint="eastAsia" w:ascii="黑体" w:eastAsia="黑体" w:cs="黑体"/>
                <w:bCs w:val="0"/>
                <w:sz w:val="24"/>
                <w:szCs w:val="24"/>
                <w:vertAlign w:val="baseline"/>
                <w:lang w:val="en-US" w:eastAsia="zh-CN"/>
              </w:rPr>
              <w:t>号</w:t>
            </w:r>
          </w:p>
        </w:tc>
        <w:tc>
          <w:tcPr>
            <w:tcW w:w="3060" w:type="dxa"/>
            <w:tcBorders>
              <w:top w:val="single" w:color="auto" w:sz="4" w:space="0"/>
              <w:left w:val="single" w:color="auto" w:sz="4" w:space="0"/>
              <w:bottom w:val="single" w:color="auto" w:sz="4" w:space="0"/>
              <w:right w:val="single" w:color="auto" w:sz="4" w:space="0"/>
            </w:tcBorders>
            <w:noWrap/>
            <w:vAlign w:val="center"/>
          </w:tcPr>
          <w:p w14:paraId="7F4349C1">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hint="eastAsia" w:ascii="黑体" w:hAnsi="Times New Roman" w:eastAsia="黑体" w:cs="黑体"/>
                <w:bCs/>
                <w:sz w:val="24"/>
                <w:szCs w:val="24"/>
                <w:vertAlign w:val="baseline"/>
                <w:lang w:val="en-US" w:eastAsia="zh-CN"/>
              </w:rPr>
              <mc:AlternateContent>
                <mc:Choice Requires="wps">
                  <w:drawing>
                    <wp:anchor distT="0" distB="0" distL="113665" distR="113665"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1033780" y="22529800"/>
                                <a:ext cx="5761990" cy="1269"/>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mfGV9oAAAALAQAADwAAAAAAAAABACAAAAAiAAAA&#10;ZHJzL2Rvd25yZXYueG1sUEsBAhQAFAAAAAgAh07iQKOds4E+AgAASQQAAA4AAAAAAAAAAQAgAAAA&#10;KQEAAGRycy9lMm9Eb2MueG1sUEsFBgAAAAAGAAYAWQEAANkFAAAAAA==&#10;">
                      <v:fill on="f" focussize="0,0"/>
                      <v:stroke weight="1.5pt" color="#000000" joinstyle="miter" endcap="square"/>
                      <v:imagedata o:title=""/>
                      <o:lock v:ext="edit" aspectratio="f"/>
                    </v:shape>
                  </w:pict>
                </mc:Fallback>
              </mc:AlternateContent>
            </w:r>
          </w:p>
        </w:tc>
        <w:tc>
          <w:tcPr>
            <w:tcW w:w="1242" w:type="dxa"/>
            <w:tcBorders>
              <w:top w:val="single" w:color="auto" w:sz="4" w:space="0"/>
              <w:left w:val="single" w:color="auto" w:sz="4" w:space="0"/>
              <w:bottom w:val="single" w:color="auto" w:sz="4" w:space="0"/>
              <w:right w:val="single" w:color="auto" w:sz="4" w:space="0"/>
            </w:tcBorders>
            <w:noWrap/>
            <w:vAlign w:val="center"/>
          </w:tcPr>
          <w:p w14:paraId="343F8C62">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ascii="黑体" w:eastAsia="黑体" w:cs="黑体"/>
                <w:bCs w:val="0"/>
                <w:sz w:val="24"/>
                <w:szCs w:val="24"/>
              </w:rPr>
            </w:pPr>
            <w:r>
              <w:rPr>
                <w:rFonts w:ascii="黑体" w:eastAsia="黑体" w:cs="黑体"/>
                <w:bCs w:val="0"/>
                <w:sz w:val="24"/>
                <w:szCs w:val="24"/>
              </w:rPr>
              <w:t>行政</w:t>
            </w:r>
            <w:r>
              <w:rPr>
                <w:rFonts w:hint="eastAsia" w:ascii="黑体" w:eastAsia="黑体" w:cs="黑体"/>
                <w:bCs w:val="0"/>
                <w:sz w:val="24"/>
                <w:szCs w:val="24"/>
              </w:rPr>
              <w:t>处罚</w:t>
            </w:r>
          </w:p>
          <w:p w14:paraId="4296B486">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ascii="黑体" w:eastAsia="黑体" w:cs="黑体"/>
                <w:bCs w:val="0"/>
                <w:sz w:val="24"/>
                <w:szCs w:val="24"/>
              </w:rPr>
              <w:t>决定日期</w:t>
            </w:r>
          </w:p>
        </w:tc>
        <w:tc>
          <w:tcPr>
            <w:tcW w:w="2892" w:type="dxa"/>
            <w:gridSpan w:val="2"/>
            <w:tcBorders>
              <w:top w:val="single" w:color="auto" w:sz="4" w:space="0"/>
              <w:left w:val="single" w:color="auto" w:sz="4" w:space="0"/>
              <w:bottom w:val="single" w:color="auto" w:sz="4" w:space="0"/>
              <w:right w:val="single" w:color="auto" w:sz="4" w:space="0"/>
            </w:tcBorders>
            <w:noWrap/>
            <w:vAlign w:val="center"/>
          </w:tcPr>
          <w:p w14:paraId="5A5B69AC">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default" w:ascii="黑体" w:eastAsia="黑体" w:cs="黑体"/>
                <w:bCs/>
                <w:sz w:val="24"/>
                <w:szCs w:val="24"/>
                <w:vertAlign w:val="baseline"/>
                <w:lang w:val="en-US" w:eastAsia="zh-CN"/>
              </w:rPr>
            </w:pPr>
          </w:p>
        </w:tc>
      </w:tr>
      <w:tr w14:paraId="0235F4D4">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6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4B983D60">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ascii="黑体" w:eastAsia="黑体" w:cs="黑体"/>
                <w:bCs w:val="0"/>
                <w:sz w:val="24"/>
                <w:szCs w:val="24"/>
                <w:vertAlign w:val="baseline"/>
                <w:lang w:val="en-US" w:eastAsia="zh-CN"/>
              </w:rPr>
              <w:t>申请事项</w:t>
            </w:r>
          </w:p>
        </w:tc>
        <w:tc>
          <w:tcPr>
            <w:tcW w:w="7194" w:type="dxa"/>
            <w:gridSpan w:val="4"/>
            <w:tcBorders>
              <w:top w:val="single" w:color="auto" w:sz="4" w:space="0"/>
              <w:left w:val="single" w:color="auto" w:sz="4" w:space="0"/>
              <w:bottom w:val="single" w:color="auto" w:sz="4" w:space="0"/>
              <w:right w:val="single" w:color="auto" w:sz="4" w:space="0"/>
            </w:tcBorders>
            <w:noWrap/>
            <w:vAlign w:val="center"/>
          </w:tcPr>
          <w:p w14:paraId="3A084055">
            <w:pPr>
              <w:keepNext w:val="0"/>
              <w:keepLines w:val="0"/>
              <w:pageBreakBefore w:val="0"/>
              <w:widowControl w:val="0"/>
              <w:kinsoku/>
              <w:wordWrap/>
              <w:overflowPunct/>
              <w:topLinePunct w:val="0"/>
              <w:autoSpaceDE/>
              <w:autoSpaceDN/>
              <w:bidi w:val="0"/>
              <w:adjustRightInd/>
              <w:spacing w:line="0" w:lineRule="atLeast"/>
              <w:ind w:left="0" w:right="0" w:firstLine="0"/>
              <w:jc w:val="left"/>
              <w:textAlignment w:val="auto"/>
              <w:outlineLvl w:val="9"/>
              <w:rPr>
                <w:rFonts w:hint="eastAsia" w:ascii="黑体" w:eastAsia="黑体" w:cs="黑体"/>
                <w:bCs w:val="0"/>
                <w:sz w:val="24"/>
                <w:szCs w:val="24"/>
                <w:vertAlign w:val="baseline"/>
                <w:lang w:val="en-US" w:eastAsia="zh-CN"/>
              </w:rPr>
            </w:pPr>
            <w:r>
              <w:rPr>
                <w:rFonts w:hint="eastAsia" w:ascii="黑体" w:eastAsia="黑体" w:cs="黑体"/>
                <w:sz w:val="24"/>
                <w:szCs w:val="24"/>
                <w:lang w:val="en-US" w:eastAsia="zh-CN"/>
              </w:rPr>
              <w:t>行政处罚信息</w:t>
            </w:r>
            <w:r>
              <w:rPr>
                <w:rFonts w:hint="eastAsia" w:ascii="黑体" w:eastAsia="黑体" w:cs="黑体"/>
                <w:sz w:val="24"/>
                <w:szCs w:val="24"/>
                <w:lang w:val="en-US" w:eastAsia="zh-CN"/>
              </w:rPr>
              <w:sym w:font="Wingdings 2" w:char="00A3"/>
            </w:r>
            <w:r>
              <w:rPr>
                <w:rFonts w:hint="eastAsia" w:ascii="黑体" w:eastAsia="黑体" w:cs="黑体"/>
                <w:sz w:val="24"/>
                <w:szCs w:val="24"/>
                <w:lang w:val="en-US" w:eastAsia="zh-CN"/>
              </w:rPr>
              <w:t>公示</w:t>
            </w:r>
            <w:r>
              <w:rPr>
                <w:rFonts w:ascii="黑体" w:eastAsia="黑体" w:cs="黑体"/>
                <w:sz w:val="24"/>
                <w:szCs w:val="24"/>
                <w:lang w:val="en-US" w:eastAsia="zh-CN"/>
              </w:rPr>
              <w:t xml:space="preserve">  </w:t>
            </w:r>
            <w:r>
              <w:rPr>
                <w:rFonts w:hint="eastAsia" w:ascii="黑体" w:eastAsia="黑体" w:cs="黑体"/>
                <w:sz w:val="24"/>
                <w:szCs w:val="24"/>
                <w:lang w:val="en-US" w:eastAsia="zh-CN"/>
              </w:rPr>
              <w:sym w:font="Wingdings 2" w:char="F0A3"/>
            </w:r>
            <w:r>
              <w:rPr>
                <w:rFonts w:hint="eastAsia" w:ascii="黑体" w:eastAsia="黑体" w:cs="黑体"/>
                <w:sz w:val="24"/>
                <w:szCs w:val="24"/>
                <w:lang w:val="en-US" w:eastAsia="zh-CN"/>
              </w:rPr>
              <w:t>不予公示</w:t>
            </w:r>
          </w:p>
        </w:tc>
      </w:tr>
      <w:tr w14:paraId="440DF475">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2496"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69E3E704">
            <w:pPr>
              <w:keepNext w:val="0"/>
              <w:keepLines w:val="0"/>
              <w:pageBreakBefore w:val="0"/>
              <w:widowControl w:val="0"/>
              <w:kinsoku/>
              <w:wordWrap/>
              <w:overflowPunct/>
              <w:topLinePunct w:val="0"/>
              <w:autoSpaceDE/>
              <w:autoSpaceDN/>
              <w:adjustRightInd/>
              <w:spacing w:line="0" w:lineRule="atLeast"/>
              <w:jc w:val="center"/>
              <w:rPr>
                <w:rFonts w:ascii="黑体" w:eastAsia="黑体" w:cs="黑体"/>
                <w:bCs w:val="0"/>
                <w:kern w:val="0"/>
                <w:sz w:val="24"/>
                <w:szCs w:val="24"/>
              </w:rPr>
            </w:pPr>
            <w:r>
              <w:rPr>
                <w:rFonts w:ascii="黑体" w:eastAsia="黑体" w:cs="黑体"/>
                <w:bCs w:val="0"/>
                <w:kern w:val="0"/>
                <w:sz w:val="24"/>
                <w:szCs w:val="24"/>
              </w:rPr>
              <w:t>公示内容</w:t>
            </w:r>
          </w:p>
          <w:p w14:paraId="5A2F8D31">
            <w:pPr>
              <w:keepNext w:val="0"/>
              <w:keepLines w:val="0"/>
              <w:pageBreakBefore w:val="0"/>
              <w:widowControl w:val="0"/>
              <w:kinsoku/>
              <w:wordWrap/>
              <w:overflowPunct/>
              <w:topLinePunct w:val="0"/>
              <w:autoSpaceDE/>
              <w:autoSpaceDN/>
              <w:adjustRightInd/>
              <w:spacing w:line="0" w:lineRule="atLeast"/>
              <w:jc w:val="center"/>
              <w:rPr>
                <w:rFonts w:ascii="黑体" w:eastAsia="黑体" w:cs="黑体"/>
                <w:kern w:val="0"/>
                <w:sz w:val="24"/>
                <w:szCs w:val="24"/>
              </w:rPr>
            </w:pPr>
            <w:r>
              <w:rPr>
                <w:rFonts w:ascii="黑体" w:eastAsia="黑体" w:cs="黑体"/>
                <w:kern w:val="0"/>
                <w:sz w:val="24"/>
                <w:szCs w:val="24"/>
              </w:rPr>
              <w:t>或</w:t>
            </w:r>
          </w:p>
          <w:p w14:paraId="5B3915ED">
            <w:pPr>
              <w:keepNext w:val="0"/>
              <w:keepLines w:val="0"/>
              <w:pageBreakBefore w:val="0"/>
              <w:widowControl w:val="0"/>
              <w:kinsoku/>
              <w:wordWrap/>
              <w:overflowPunct/>
              <w:topLinePunct w:val="0"/>
              <w:autoSpaceDE/>
              <w:autoSpaceDN/>
              <w:adjustRightInd/>
              <w:spacing w:line="0" w:lineRule="atLeast"/>
              <w:jc w:val="center"/>
            </w:pPr>
            <w:r>
              <w:rPr>
                <w:rFonts w:ascii="黑体" w:eastAsia="黑体" w:cs="黑体"/>
                <w:kern w:val="0"/>
                <w:sz w:val="24"/>
                <w:szCs w:val="24"/>
              </w:rPr>
              <w:t>不公示理由</w:t>
            </w:r>
          </w:p>
        </w:tc>
        <w:tc>
          <w:tcPr>
            <w:tcW w:w="7194" w:type="dxa"/>
            <w:gridSpan w:val="4"/>
            <w:tcBorders>
              <w:top w:val="single" w:color="auto" w:sz="4" w:space="0"/>
              <w:left w:val="single" w:color="auto" w:sz="4" w:space="0"/>
              <w:bottom w:val="single" w:color="auto" w:sz="4" w:space="0"/>
              <w:right w:val="single" w:color="auto" w:sz="4" w:space="0"/>
            </w:tcBorders>
            <w:noWrap/>
          </w:tcPr>
          <w:p w14:paraId="73C6C00B">
            <w:pPr>
              <w:keepNext w:val="0"/>
              <w:keepLines w:val="0"/>
              <w:pageBreakBefore w:val="0"/>
              <w:widowControl w:val="0"/>
              <w:kinsoku/>
              <w:wordWrap/>
              <w:overflowPunct/>
              <w:topLinePunct w:val="0"/>
              <w:autoSpaceDE/>
              <w:autoSpaceDN/>
              <w:adjustRightInd/>
              <w:spacing w:line="0" w:lineRule="atLeast"/>
              <w:jc w:val="left"/>
              <w:rPr>
                <w:rFonts w:hint="eastAsia" w:ascii="楷体" w:eastAsia="楷体" w:cs="黑体"/>
                <w:bCs w:val="0"/>
                <w:kern w:val="0"/>
                <w:sz w:val="32"/>
                <w:szCs w:val="32"/>
              </w:rPr>
            </w:pPr>
          </w:p>
          <w:p w14:paraId="5ABA50CB">
            <w:pPr>
              <w:keepNext w:val="0"/>
              <w:keepLines w:val="0"/>
              <w:pageBreakBefore w:val="0"/>
              <w:widowControl w:val="0"/>
              <w:kinsoku/>
              <w:wordWrap/>
              <w:overflowPunct/>
              <w:topLinePunct w:val="0"/>
              <w:autoSpaceDE/>
              <w:autoSpaceDN/>
              <w:adjustRightInd/>
              <w:spacing w:line="0" w:lineRule="atLeast"/>
              <w:jc w:val="left"/>
              <w:rPr>
                <w:rFonts w:hint="eastAsia" w:ascii="楷体" w:eastAsia="楷体" w:cs="黑体"/>
                <w:bCs w:val="0"/>
                <w:sz w:val="24"/>
                <w:szCs w:val="24"/>
                <w:vertAlign w:val="baseline"/>
                <w:lang w:val="en-US" w:eastAsia="zh-CN"/>
              </w:rPr>
            </w:pPr>
            <w:r>
              <w:rPr>
                <w:rFonts w:hint="eastAsia" w:ascii="楷体" w:eastAsia="楷体" w:cs="黑体"/>
                <w:bCs w:val="0"/>
                <w:kern w:val="0"/>
                <w:sz w:val="24"/>
                <w:szCs w:val="24"/>
              </w:rPr>
              <w:t>（公示内容</w:t>
            </w:r>
            <w:r>
              <w:rPr>
                <w:rFonts w:ascii="楷体" w:eastAsia="楷体" w:cs="黑体"/>
                <w:bCs w:val="0"/>
                <w:kern w:val="0"/>
                <w:sz w:val="24"/>
                <w:szCs w:val="24"/>
              </w:rPr>
              <w:t>：</w:t>
            </w:r>
            <w:r>
              <w:rPr>
                <w:rFonts w:hint="eastAsia" w:ascii="楷体" w:eastAsia="楷体" w:cs="黑体"/>
                <w:bCs w:val="0"/>
                <w:kern w:val="0"/>
                <w:sz w:val="24"/>
                <w:szCs w:val="24"/>
              </w:rPr>
              <w:t>可填写“具体见</w:t>
            </w:r>
            <w:r>
              <w:rPr>
                <w:rFonts w:hint="eastAsia" w:ascii="楷体" w:eastAsia="楷体" w:cs="Times New Roman"/>
                <w:sz w:val="24"/>
                <w:szCs w:val="24"/>
                <w:lang w:val="en-US" w:eastAsia="zh-CN"/>
              </w:rPr>
              <w:t>行政处罚案件信息公示表</w:t>
            </w:r>
            <w:r>
              <w:rPr>
                <w:rFonts w:hint="eastAsia" w:ascii="楷体" w:eastAsia="楷体" w:cs="黑体"/>
                <w:bCs w:val="0"/>
                <w:kern w:val="0"/>
                <w:sz w:val="24"/>
                <w:szCs w:val="24"/>
              </w:rPr>
              <w:t>”</w:t>
            </w:r>
            <w:r>
              <w:rPr>
                <w:rFonts w:ascii="楷体" w:eastAsia="楷体" w:cs="黑体"/>
                <w:bCs w:val="0"/>
                <w:kern w:val="0"/>
                <w:sz w:val="24"/>
                <w:szCs w:val="24"/>
              </w:rPr>
              <w:t>；不公示理由：可描述符合不予公示情形的具体内容和所依据本细则的具体条款项及内容</w:t>
            </w:r>
            <w:r>
              <w:rPr>
                <w:rFonts w:hint="eastAsia" w:ascii="楷体" w:eastAsia="楷体" w:cs="黑体"/>
                <w:bCs w:val="0"/>
                <w:kern w:val="0"/>
                <w:sz w:val="24"/>
                <w:szCs w:val="24"/>
              </w:rPr>
              <w:t>）</w:t>
            </w:r>
          </w:p>
        </w:tc>
      </w:tr>
      <w:tr w14:paraId="1D7AC59D">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1015"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5F46846E">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ascii="黑体" w:eastAsia="黑体" w:cs="黑体"/>
                <w:bCs w:val="0"/>
                <w:sz w:val="24"/>
                <w:szCs w:val="24"/>
                <w:vertAlign w:val="baseline"/>
                <w:lang w:val="en-US" w:eastAsia="zh-CN"/>
              </w:rPr>
              <w:t>公示网</w:t>
            </w:r>
            <w:r>
              <w:rPr>
                <w:rFonts w:hint="eastAsia" w:ascii="黑体" w:eastAsia="黑体" w:cs="黑体"/>
                <w:bCs w:val="0"/>
                <w:sz w:val="24"/>
                <w:szCs w:val="24"/>
                <w:vertAlign w:val="baseline"/>
                <w:lang w:val="en-US" w:eastAsia="zh-CN"/>
              </w:rPr>
              <w:t>站</w:t>
            </w:r>
          </w:p>
        </w:tc>
        <w:tc>
          <w:tcPr>
            <w:tcW w:w="7194" w:type="dxa"/>
            <w:gridSpan w:val="4"/>
            <w:tcBorders>
              <w:top w:val="single" w:color="auto" w:sz="4" w:space="0"/>
              <w:left w:val="single" w:color="auto" w:sz="4" w:space="0"/>
              <w:bottom w:val="single" w:color="auto" w:sz="4" w:space="0"/>
              <w:right w:val="single" w:color="auto" w:sz="4" w:space="0"/>
            </w:tcBorders>
            <w:noWrap/>
            <w:vAlign w:val="center"/>
          </w:tcPr>
          <w:p w14:paraId="0B9496A2">
            <w:pPr>
              <w:keepNext w:val="0"/>
              <w:keepLines w:val="0"/>
              <w:pageBreakBefore w:val="0"/>
              <w:widowControl w:val="0"/>
              <w:kinsoku/>
              <w:wordWrap/>
              <w:overflowPunct/>
              <w:topLinePunct w:val="0"/>
              <w:autoSpaceDE/>
              <w:autoSpaceDN/>
              <w:bidi w:val="0"/>
              <w:adjustRightInd/>
              <w:spacing w:line="0" w:lineRule="atLeast"/>
              <w:ind w:left="0" w:right="0" w:firstLine="0"/>
              <w:jc w:val="left"/>
              <w:textAlignment w:val="auto"/>
              <w:outlineLvl w:val="9"/>
              <w:rPr>
                <w:rFonts w:ascii="黑体" w:eastAsia="黑体" w:cs="黑体"/>
                <w:sz w:val="24"/>
                <w:szCs w:val="24"/>
                <w:lang w:val="en-US" w:eastAsia="zh-CN"/>
              </w:rPr>
            </w:pPr>
            <w:r>
              <w:rPr>
                <w:rFonts w:ascii="黑体" w:eastAsia="黑体" w:cs="黑体"/>
                <w:sz w:val="24"/>
                <w:szCs w:val="24"/>
                <w:lang w:val="en-US" w:eastAsia="zh-CN"/>
              </w:rPr>
              <w:t>1.</w:t>
            </w:r>
            <w:r>
              <w:rPr>
                <w:rFonts w:hint="eastAsia" w:ascii="黑体" w:eastAsia="黑体" w:cs="黑体"/>
                <w:sz w:val="24"/>
                <w:szCs w:val="24"/>
                <w:lang w:val="en-US" w:eastAsia="zh-CN"/>
              </w:rPr>
              <w:t>“信用中国”</w:t>
            </w:r>
            <w:r>
              <w:rPr>
                <w:rFonts w:ascii="黑体" w:eastAsia="黑体" w:cs="黑体"/>
                <w:sz w:val="24"/>
                <w:szCs w:val="24"/>
                <w:lang w:val="en-US" w:eastAsia="zh-CN"/>
              </w:rPr>
              <w:t>：</w:t>
            </w:r>
            <w:r>
              <w:rPr>
                <w:rFonts w:hint="eastAsia" w:ascii="黑体" w:eastAsia="黑体" w:cs="黑体"/>
                <w:sz w:val="24"/>
                <w:szCs w:val="24"/>
                <w:lang w:val="en-US" w:eastAsia="zh-CN"/>
              </w:rPr>
              <w:t>https://www.creditchina.gov.cn/</w:t>
            </w:r>
            <w:r>
              <w:rPr>
                <w:rFonts w:ascii="黑体" w:eastAsia="黑体" w:cs="黑体"/>
                <w:sz w:val="24"/>
                <w:szCs w:val="24"/>
                <w:lang w:val="en-US" w:eastAsia="zh-CN"/>
              </w:rPr>
              <w:t>；</w:t>
            </w:r>
          </w:p>
          <w:p w14:paraId="180C3C52">
            <w:pPr>
              <w:keepNext w:val="0"/>
              <w:keepLines w:val="0"/>
              <w:pageBreakBefore w:val="0"/>
              <w:widowControl w:val="0"/>
              <w:kinsoku/>
              <w:wordWrap/>
              <w:overflowPunct/>
              <w:topLinePunct w:val="0"/>
              <w:autoSpaceDE/>
              <w:autoSpaceDN/>
              <w:bidi w:val="0"/>
              <w:adjustRightInd/>
              <w:spacing w:line="0" w:lineRule="atLeast"/>
              <w:ind w:left="0" w:right="0" w:firstLine="0"/>
              <w:jc w:val="left"/>
              <w:textAlignment w:val="auto"/>
              <w:outlineLvl w:val="9"/>
              <w:rPr>
                <w:rFonts w:hint="eastAsia" w:ascii="黑体" w:eastAsia="黑体" w:cs="黑体"/>
                <w:bCs w:val="0"/>
                <w:sz w:val="24"/>
                <w:szCs w:val="24"/>
                <w:vertAlign w:val="baseline"/>
                <w:lang w:val="en-US" w:eastAsia="zh-CN"/>
              </w:rPr>
            </w:pPr>
            <w:r>
              <w:rPr>
                <w:rFonts w:ascii="黑体" w:eastAsia="黑体" w:cs="黑体"/>
                <w:sz w:val="24"/>
                <w:szCs w:val="24"/>
                <w:lang w:val="en-US" w:eastAsia="zh-CN"/>
              </w:rPr>
              <w:t>2.</w:t>
            </w:r>
            <w:r>
              <w:rPr>
                <w:rFonts w:hint="eastAsia" w:ascii="黑体" w:eastAsia="黑体" w:cs="黑体"/>
                <w:sz w:val="24"/>
                <w:szCs w:val="24"/>
                <w:lang w:val="en-US" w:eastAsia="zh-CN"/>
              </w:rPr>
              <w:t>黑龙江省药品监督管理局官网</w:t>
            </w:r>
            <w:r>
              <w:rPr>
                <w:rFonts w:ascii="黑体" w:eastAsia="黑体" w:cs="黑体"/>
                <w:sz w:val="24"/>
                <w:szCs w:val="24"/>
                <w:lang w:val="en-US" w:eastAsia="zh-CN"/>
              </w:rPr>
              <w:t>：</w:t>
            </w:r>
            <w:r>
              <w:rPr>
                <w:rFonts w:hint="eastAsia" w:ascii="黑体" w:eastAsia="黑体" w:cs="黑体"/>
                <w:sz w:val="24"/>
                <w:szCs w:val="24"/>
                <w:lang w:val="en-US" w:eastAsia="zh-CN"/>
              </w:rPr>
              <w:t>https://mpa.hlj.gov.cn/。</w:t>
            </w:r>
          </w:p>
        </w:tc>
      </w:tr>
      <w:tr w14:paraId="3519BFC8">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1238"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51818BB">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kern w:val="0"/>
                <w:sz w:val="24"/>
                <w:szCs w:val="24"/>
                <w:lang w:eastAsia="zh-CN"/>
              </w:rPr>
            </w:pPr>
            <w:r>
              <w:rPr>
                <w:rFonts w:hint="eastAsia" w:ascii="黑体" w:eastAsia="黑体" w:cs="黑体"/>
                <w:bCs w:val="0"/>
                <w:kern w:val="0"/>
                <w:sz w:val="24"/>
                <w:szCs w:val="24"/>
                <w:lang w:val="en-US" w:eastAsia="zh-CN"/>
              </w:rPr>
              <w:t>公示期</w:t>
            </w:r>
          </w:p>
        </w:tc>
        <w:tc>
          <w:tcPr>
            <w:tcW w:w="7194" w:type="dxa"/>
            <w:gridSpan w:val="4"/>
            <w:tcBorders>
              <w:top w:val="single" w:color="auto" w:sz="4" w:space="0"/>
              <w:left w:val="single" w:color="auto" w:sz="4" w:space="0"/>
              <w:bottom w:val="single" w:color="auto" w:sz="4" w:space="0"/>
              <w:right w:val="single" w:color="auto" w:sz="4" w:space="0"/>
            </w:tcBorders>
            <w:noWrap/>
            <w:vAlign w:val="center"/>
          </w:tcPr>
          <w:p w14:paraId="2CA1F39B">
            <w:pPr>
              <w:keepNext w:val="0"/>
              <w:keepLines w:val="0"/>
              <w:pageBreakBefore w:val="0"/>
              <w:widowControl w:val="0"/>
              <w:kinsoku/>
              <w:wordWrap/>
              <w:overflowPunct/>
              <w:topLinePunct w:val="0"/>
              <w:autoSpaceDE/>
              <w:autoSpaceDN/>
              <w:bidi w:val="0"/>
              <w:adjustRightInd/>
              <w:snapToGrid w:val="0"/>
              <w:spacing w:line="0" w:lineRule="atLeast"/>
              <w:ind w:left="0" w:right="0" w:firstLine="0"/>
              <w:textAlignment w:val="auto"/>
              <w:outlineLvl w:val="9"/>
              <w:rPr>
                <w:rFonts w:hint="eastAsia" w:ascii="黑体" w:eastAsia="黑体" w:cs="黑体"/>
                <w:bCs w:val="0"/>
                <w:sz w:val="24"/>
                <w:szCs w:val="24"/>
                <w:vertAlign w:val="baseline"/>
                <w:lang w:val="en-US" w:eastAsia="zh-CN"/>
              </w:rPr>
            </w:pPr>
            <w:r>
              <w:rPr>
                <w:rFonts w:hint="eastAsia" w:ascii="黑体" w:eastAsia="黑体" w:cs="黑体"/>
                <w:sz w:val="24"/>
                <w:szCs w:val="24"/>
                <w:lang w:val="en-US" w:eastAsia="zh-CN"/>
              </w:rPr>
              <w:t>自公示之日起</w:t>
            </w:r>
            <w:r>
              <w:rPr>
                <w:rFonts w:hint="eastAsia" w:ascii="黑体" w:eastAsia="黑体" w:cs="黑体"/>
                <w:sz w:val="24"/>
                <w:szCs w:val="24"/>
                <w:lang w:val="en-US" w:eastAsia="zh-CN"/>
              </w:rPr>
              <w:sym w:font="Wingdings 2" w:char="00A3"/>
            </w:r>
            <w:r>
              <w:rPr>
                <w:rFonts w:ascii="黑体" w:eastAsia="黑体" w:cs="黑体"/>
                <w:sz w:val="24"/>
                <w:szCs w:val="24"/>
                <w:lang w:val="en-US" w:eastAsia="zh-CN"/>
              </w:rPr>
              <w:t>3个月</w:t>
            </w:r>
            <w:r>
              <w:rPr>
                <w:rFonts w:hint="eastAsia" w:ascii="黑体" w:eastAsia="黑体" w:cs="黑体"/>
                <w:sz w:val="24"/>
                <w:szCs w:val="24"/>
                <w:lang w:val="en-US" w:eastAsia="zh-CN"/>
              </w:rPr>
              <w:t xml:space="preserve"> </w:t>
            </w:r>
            <w:r>
              <w:rPr>
                <w:rFonts w:hint="eastAsia" w:ascii="黑体" w:eastAsia="黑体" w:cs="黑体"/>
                <w:sz w:val="24"/>
                <w:szCs w:val="24"/>
                <w:lang w:val="en-US" w:eastAsia="zh-CN"/>
              </w:rPr>
              <w:sym w:font="Wingdings 2" w:char="00A3"/>
            </w:r>
            <w:r>
              <w:rPr>
                <w:rFonts w:hint="eastAsia" w:ascii="黑体" w:eastAsia="黑体" w:cs="黑体"/>
                <w:sz w:val="24"/>
                <w:szCs w:val="24"/>
                <w:lang w:val="en-US" w:eastAsia="zh-CN"/>
              </w:rPr>
              <w:t>3</w:t>
            </w:r>
            <w:r>
              <w:rPr>
                <w:rFonts w:ascii="黑体" w:eastAsia="黑体" w:cs="黑体"/>
                <w:sz w:val="24"/>
                <w:szCs w:val="24"/>
                <w:lang w:val="en-US" w:eastAsia="zh-CN"/>
              </w:rPr>
              <w:t>年。</w:t>
            </w:r>
            <w:r>
              <w:rPr>
                <w:rFonts w:hint="eastAsia" w:ascii="黑体" w:eastAsia="黑体" w:cs="黑体"/>
                <w:sz w:val="24"/>
                <w:szCs w:val="24"/>
                <w:lang w:val="en-US" w:eastAsia="zh-CN"/>
              </w:rPr>
              <w:t>可</w:t>
            </w:r>
            <w:r>
              <w:rPr>
                <w:rFonts w:ascii="黑体" w:eastAsia="黑体" w:cs="黑体"/>
                <w:sz w:val="24"/>
                <w:szCs w:val="24"/>
                <w:lang w:val="en-US" w:eastAsia="zh-CN"/>
              </w:rPr>
              <w:t>按规定</w:t>
            </w:r>
            <w:r>
              <w:rPr>
                <w:rFonts w:hint="eastAsia" w:ascii="黑体" w:eastAsia="黑体" w:cs="黑体"/>
                <w:sz w:val="24"/>
                <w:szCs w:val="24"/>
                <w:lang w:val="en-US" w:eastAsia="zh-CN"/>
              </w:rPr>
              <w:t>公示</w:t>
            </w:r>
            <w:r>
              <w:rPr>
                <w:rFonts w:ascii="黑体" w:eastAsia="黑体" w:cs="黑体"/>
                <w:sz w:val="24"/>
                <w:szCs w:val="24"/>
                <w:lang w:val="en-US" w:eastAsia="zh-CN"/>
              </w:rPr>
              <w:t>相应期限</w:t>
            </w:r>
            <w:r>
              <w:rPr>
                <w:rFonts w:hint="eastAsia" w:ascii="黑体" w:eastAsia="黑体" w:cs="黑体"/>
                <w:sz w:val="24"/>
                <w:szCs w:val="24"/>
                <w:lang w:val="en-US" w:eastAsia="zh-CN"/>
              </w:rPr>
              <w:t>（</w:t>
            </w:r>
            <w:r>
              <w:rPr>
                <w:rFonts w:hint="eastAsia" w:ascii="黑体" w:eastAsia="黑体" w:cs="黑体"/>
                <w:sz w:val="24"/>
                <w:szCs w:val="24"/>
                <w:lang w:val="en-US" w:eastAsia="zh-CN"/>
              </w:rPr>
              <w:sym w:font="Wingdings 2" w:char="00A3"/>
            </w:r>
            <w:r>
              <w:rPr>
                <w:rFonts w:hint="eastAsia" w:ascii="黑体" w:eastAsia="黑体" w:cs="黑体"/>
                <w:sz w:val="24"/>
                <w:szCs w:val="24"/>
                <w:lang w:val="en-US" w:eastAsia="zh-CN"/>
              </w:rPr>
              <w:t>1年）</w:t>
            </w:r>
            <w:r>
              <w:rPr>
                <w:rFonts w:ascii="黑体" w:eastAsia="黑体" w:cs="黑体"/>
                <w:sz w:val="24"/>
                <w:szCs w:val="24"/>
                <w:lang w:val="en-US" w:eastAsia="zh-CN"/>
              </w:rPr>
              <w:t>后</w:t>
            </w:r>
            <w:r>
              <w:rPr>
                <w:rFonts w:hint="eastAsia" w:ascii="黑体" w:eastAsia="黑体" w:cs="黑体"/>
                <w:sz w:val="24"/>
                <w:szCs w:val="24"/>
                <w:lang w:val="en-US" w:eastAsia="zh-CN"/>
              </w:rPr>
              <w:t>申请修复。</w:t>
            </w:r>
            <w:r>
              <w:rPr>
                <w:rFonts w:ascii="黑体" w:eastAsia="黑体" w:cs="黑体"/>
                <w:sz w:val="24"/>
                <w:szCs w:val="24"/>
              </w:rPr>
              <w:t>含有限制生产经营活动或限制从业的处罚限制期限的，另行对相应被处罚对象及其处罚信息继续公示至期满。</w:t>
            </w:r>
          </w:p>
        </w:tc>
      </w:tr>
      <w:tr w14:paraId="6A20B9C4">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85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5737A949">
            <w:pPr>
              <w:keepNext w:val="0"/>
              <w:keepLines w:val="0"/>
              <w:pageBreakBefore w:val="0"/>
              <w:widowControl w:val="0"/>
              <w:kinsoku/>
              <w:wordWrap/>
              <w:overflowPunct/>
              <w:topLinePunct w:val="0"/>
              <w:autoSpaceDE/>
              <w:autoSpaceDN/>
              <w:adjustRightInd/>
              <w:spacing w:line="0" w:lineRule="atLeast"/>
              <w:ind w:left="0" w:firstLine="0"/>
              <w:jc w:val="center"/>
              <w:rPr>
                <w:rFonts w:ascii="黑体" w:eastAsia="黑体" w:cs="黑体"/>
                <w:bCs w:val="0"/>
                <w:sz w:val="24"/>
                <w:szCs w:val="24"/>
                <w:vertAlign w:val="baseline"/>
                <w:lang w:val="en-US" w:eastAsia="zh-CN"/>
              </w:rPr>
            </w:pPr>
            <w:r>
              <w:rPr>
                <w:rFonts w:ascii="黑体" w:eastAsia="黑体" w:cs="黑体"/>
                <w:bCs w:val="0"/>
                <w:sz w:val="24"/>
                <w:szCs w:val="24"/>
                <w:vertAlign w:val="baseline"/>
                <w:lang w:val="en-US" w:eastAsia="zh-CN"/>
              </w:rPr>
              <w:t>申请人</w:t>
            </w:r>
          </w:p>
          <w:p w14:paraId="283B64DF">
            <w:pPr>
              <w:keepNext w:val="0"/>
              <w:keepLines w:val="0"/>
              <w:pageBreakBefore w:val="0"/>
              <w:widowControl w:val="0"/>
              <w:kinsoku/>
              <w:wordWrap/>
              <w:overflowPunct/>
              <w:topLinePunct w:val="0"/>
              <w:autoSpaceDE/>
              <w:autoSpaceDN/>
              <w:adjustRightInd/>
              <w:spacing w:line="0" w:lineRule="atLeast"/>
              <w:ind w:left="0" w:firstLine="0"/>
              <w:jc w:val="center"/>
              <w:rPr>
                <w:rFonts w:hint="eastAsia" w:ascii="黑体" w:eastAsia="黑体" w:cs="黑体"/>
                <w:bCs w:val="0"/>
                <w:spacing w:val="-14"/>
                <w:sz w:val="24"/>
                <w:szCs w:val="24"/>
                <w:vertAlign w:val="baseline"/>
                <w:lang w:val="en-US" w:eastAsia="zh-CN"/>
              </w:rPr>
            </w:pPr>
            <w:r>
              <w:rPr>
                <w:rFonts w:ascii="黑体" w:eastAsia="黑体" w:cs="黑体"/>
                <w:bCs w:val="0"/>
                <w:spacing w:val="-14"/>
                <w:sz w:val="24"/>
                <w:szCs w:val="24"/>
                <w:vertAlign w:val="baseline"/>
                <w:lang w:val="en-US" w:eastAsia="zh-CN"/>
              </w:rPr>
              <w:t>（办案人）</w:t>
            </w:r>
          </w:p>
        </w:tc>
        <w:tc>
          <w:tcPr>
            <w:tcW w:w="3060" w:type="dxa"/>
            <w:tcBorders>
              <w:top w:val="single" w:color="auto" w:sz="4" w:space="0"/>
              <w:left w:val="single" w:color="auto" w:sz="4" w:space="0"/>
              <w:bottom w:val="single" w:color="auto" w:sz="4" w:space="0"/>
              <w:right w:val="single" w:color="auto" w:sz="4" w:space="0"/>
            </w:tcBorders>
            <w:noWrap/>
            <w:vAlign w:val="center"/>
          </w:tcPr>
          <w:p w14:paraId="3F29604D">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4B532A00">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kern w:val="0"/>
                <w:sz w:val="24"/>
                <w:szCs w:val="24"/>
                <w:lang w:eastAsia="zh-CN"/>
              </w:rPr>
            </w:pPr>
            <w:r>
              <w:rPr>
                <w:rFonts w:hint="eastAsia" w:ascii="黑体" w:eastAsia="黑体" w:cs="黑体"/>
                <w:bCs w:val="0"/>
                <w:kern w:val="0"/>
                <w:sz w:val="24"/>
                <w:szCs w:val="24"/>
                <w:lang w:eastAsia="zh-CN"/>
              </w:rPr>
              <w:t>办案机构</w:t>
            </w:r>
          </w:p>
          <w:p w14:paraId="1BBC4A84">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hint="eastAsia" w:ascii="黑体" w:eastAsia="黑体" w:cs="黑体"/>
                <w:bCs w:val="0"/>
                <w:kern w:val="0"/>
                <w:sz w:val="24"/>
                <w:szCs w:val="24"/>
                <w:lang w:eastAsia="zh-CN"/>
              </w:rPr>
              <w:t>分管</w:t>
            </w:r>
            <w:r>
              <w:rPr>
                <w:rFonts w:hint="eastAsia" w:ascii="黑体" w:eastAsia="黑体" w:cs="黑体"/>
                <w:bCs w:val="0"/>
                <w:kern w:val="0"/>
                <w:sz w:val="24"/>
                <w:szCs w:val="24"/>
              </w:rPr>
              <w:t>负责人</w:t>
            </w:r>
          </w:p>
        </w:tc>
        <w:tc>
          <w:tcPr>
            <w:tcW w:w="2375" w:type="dxa"/>
            <w:tcBorders>
              <w:top w:val="single" w:color="auto" w:sz="4" w:space="0"/>
              <w:left w:val="single" w:color="auto" w:sz="4" w:space="0"/>
              <w:bottom w:val="single" w:color="auto" w:sz="4" w:space="0"/>
              <w:right w:val="single" w:color="auto" w:sz="4" w:space="0"/>
            </w:tcBorders>
            <w:noWrap/>
            <w:vAlign w:val="center"/>
          </w:tcPr>
          <w:p w14:paraId="221B4E4A">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p>
        </w:tc>
      </w:tr>
      <w:tr w14:paraId="71B0AC55">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86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042542E">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kern w:val="0"/>
                <w:sz w:val="24"/>
                <w:szCs w:val="24"/>
                <w:lang w:eastAsia="zh-CN"/>
              </w:rPr>
            </w:pPr>
            <w:r>
              <w:rPr>
                <w:rFonts w:hint="eastAsia" w:ascii="黑体" w:eastAsia="黑体" w:cs="黑体"/>
                <w:bCs w:val="0"/>
                <w:kern w:val="0"/>
                <w:sz w:val="24"/>
                <w:szCs w:val="24"/>
                <w:lang w:eastAsia="zh-CN"/>
              </w:rPr>
              <w:t>办案机构</w:t>
            </w:r>
          </w:p>
          <w:p w14:paraId="0162CA3F">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hint="eastAsia" w:ascii="黑体" w:eastAsia="黑体" w:cs="黑体"/>
                <w:bCs w:val="0"/>
                <w:kern w:val="0"/>
                <w:sz w:val="24"/>
                <w:szCs w:val="24"/>
              </w:rPr>
              <w:t>负责人</w:t>
            </w:r>
          </w:p>
        </w:tc>
        <w:tc>
          <w:tcPr>
            <w:tcW w:w="3060" w:type="dxa"/>
            <w:tcBorders>
              <w:top w:val="single" w:color="auto" w:sz="4" w:space="0"/>
              <w:left w:val="single" w:color="auto" w:sz="4" w:space="0"/>
              <w:bottom w:val="single" w:color="auto" w:sz="4" w:space="0"/>
              <w:right w:val="single" w:color="auto" w:sz="4" w:space="0"/>
            </w:tcBorders>
            <w:noWrap/>
            <w:vAlign w:val="center"/>
          </w:tcPr>
          <w:p w14:paraId="0866686E">
            <w:pPr>
              <w:keepNext w:val="0"/>
              <w:keepLines w:val="0"/>
              <w:pageBreakBefore w:val="0"/>
              <w:widowControl w:val="0"/>
              <w:kinsoku/>
              <w:wordWrap/>
              <w:overflowPunct/>
              <w:topLinePunct w:val="0"/>
              <w:autoSpaceDE/>
              <w:autoSpaceDN/>
              <w:bidi w:val="0"/>
              <w:adjustRightInd/>
              <w:spacing w:line="0" w:lineRule="atLeast"/>
              <w:ind w:right="0"/>
              <w:jc w:val="center"/>
              <w:textAlignment w:val="auto"/>
              <w:outlineLvl w:val="9"/>
              <w:rPr>
                <w:rFonts w:hint="eastAsia" w:ascii="黑体" w:eastAsia="黑体" w:cs="黑体"/>
                <w:bCs w:val="0"/>
                <w:kern w:val="2"/>
                <w:sz w:val="24"/>
                <w:szCs w:val="24"/>
                <w:vertAlign w:val="baseline"/>
                <w:lang w:val="en-US" w:eastAsia="zh-CN"/>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3C674F9F">
            <w:pPr>
              <w:keepNext w:val="0"/>
              <w:keepLines w:val="0"/>
              <w:pageBreakBefore w:val="0"/>
              <w:widowControl w:val="0"/>
              <w:kinsoku/>
              <w:wordWrap/>
              <w:overflowPunct/>
              <w:topLinePunct w:val="0"/>
              <w:autoSpaceDE/>
              <w:autoSpaceDN/>
              <w:adjustRightInd/>
              <w:spacing w:line="0" w:lineRule="atLeast"/>
              <w:jc w:val="center"/>
              <w:rPr>
                <w:rFonts w:ascii="黑体" w:eastAsia="黑体" w:cs="黑体"/>
                <w:bCs w:val="0"/>
                <w:kern w:val="2"/>
                <w:sz w:val="24"/>
                <w:szCs w:val="24"/>
                <w:vertAlign w:val="baseline"/>
                <w:lang w:val="en-US" w:eastAsia="zh-CN"/>
              </w:rPr>
            </w:pPr>
            <w:r>
              <w:rPr>
                <w:rFonts w:hint="eastAsia" w:ascii="黑体" w:eastAsia="黑体" w:cs="黑体"/>
                <w:bCs w:val="0"/>
                <w:sz w:val="24"/>
                <w:szCs w:val="24"/>
                <w:vertAlign w:val="baseline"/>
                <w:lang w:val="en-US" w:eastAsia="zh-CN"/>
              </w:rPr>
              <w:t>保密</w:t>
            </w:r>
            <w:r>
              <w:rPr>
                <w:rFonts w:ascii="黑体" w:eastAsia="黑体" w:cs="黑体"/>
                <w:bCs w:val="0"/>
                <w:sz w:val="24"/>
                <w:szCs w:val="24"/>
                <w:vertAlign w:val="baseline"/>
                <w:lang w:val="en-US" w:eastAsia="zh-CN"/>
              </w:rPr>
              <w:t>管理机构</w:t>
            </w:r>
            <w:r>
              <w:rPr>
                <w:rFonts w:hint="eastAsia" w:ascii="黑体" w:eastAsia="黑体" w:cs="黑体"/>
                <w:bCs w:val="0"/>
                <w:sz w:val="24"/>
                <w:szCs w:val="24"/>
                <w:vertAlign w:val="baseline"/>
                <w:lang w:val="en-US" w:eastAsia="zh-CN"/>
              </w:rPr>
              <w:t>负责人</w:t>
            </w:r>
          </w:p>
        </w:tc>
        <w:tc>
          <w:tcPr>
            <w:tcW w:w="2375" w:type="dxa"/>
            <w:tcBorders>
              <w:top w:val="single" w:color="auto" w:sz="4" w:space="0"/>
              <w:left w:val="single" w:color="auto" w:sz="4" w:space="0"/>
              <w:bottom w:val="single" w:color="auto" w:sz="4" w:space="0"/>
              <w:right w:val="single" w:color="auto" w:sz="4" w:space="0"/>
            </w:tcBorders>
            <w:noWrap/>
            <w:vAlign w:val="center"/>
          </w:tcPr>
          <w:p w14:paraId="264806C8">
            <w:pPr>
              <w:keepNext w:val="0"/>
              <w:keepLines w:val="0"/>
              <w:pageBreakBefore w:val="0"/>
              <w:widowControl w:val="0"/>
              <w:kinsoku/>
              <w:wordWrap/>
              <w:overflowPunct/>
              <w:topLinePunct w:val="0"/>
              <w:autoSpaceDE/>
              <w:autoSpaceDN/>
              <w:adjustRightInd/>
              <w:spacing w:line="0" w:lineRule="atLeast"/>
              <w:ind w:left="0" w:firstLine="0"/>
              <w:jc w:val="center"/>
              <w:rPr>
                <w:rFonts w:ascii="黑体" w:eastAsia="黑体" w:cs="黑体"/>
                <w:bCs w:val="0"/>
                <w:kern w:val="2"/>
                <w:sz w:val="24"/>
                <w:szCs w:val="24"/>
                <w:vertAlign w:val="baseline"/>
                <w:lang w:val="en-US" w:eastAsia="zh-CN"/>
              </w:rPr>
            </w:pPr>
          </w:p>
        </w:tc>
      </w:tr>
      <w:tr w14:paraId="4E38A9EB">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1072"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31CBDEC5">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kern w:val="0"/>
                <w:sz w:val="24"/>
                <w:szCs w:val="24"/>
                <w:lang w:eastAsia="zh-CN"/>
              </w:rPr>
            </w:pPr>
            <w:r>
              <w:rPr>
                <w:rFonts w:hint="eastAsia" w:ascii="黑体" w:eastAsia="黑体" w:cs="黑体"/>
                <w:bCs w:val="0"/>
                <w:kern w:val="0"/>
                <w:sz w:val="24"/>
                <w:szCs w:val="24"/>
                <w:lang w:eastAsia="zh-CN"/>
              </w:rPr>
              <w:t>部门</w:t>
            </w:r>
            <w:r>
              <w:rPr>
                <w:rFonts w:hint="eastAsia" w:ascii="黑体" w:eastAsia="黑体" w:cs="黑体"/>
                <w:bCs w:val="0"/>
                <w:kern w:val="0"/>
                <w:sz w:val="24"/>
                <w:szCs w:val="24"/>
                <w:lang w:val="en-US" w:eastAsia="zh-CN"/>
              </w:rPr>
              <w:t>分</w:t>
            </w:r>
            <w:r>
              <w:rPr>
                <w:rFonts w:hint="eastAsia" w:ascii="黑体" w:eastAsia="黑体" w:cs="黑体"/>
                <w:bCs w:val="0"/>
                <w:kern w:val="0"/>
                <w:sz w:val="24"/>
                <w:szCs w:val="24"/>
                <w:lang w:eastAsia="zh-CN"/>
              </w:rPr>
              <w:t>管</w:t>
            </w:r>
          </w:p>
          <w:p w14:paraId="110E4044">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hint="eastAsia" w:ascii="黑体" w:eastAsia="黑体" w:cs="黑体"/>
                <w:bCs w:val="0"/>
                <w:kern w:val="0"/>
                <w:sz w:val="24"/>
                <w:szCs w:val="24"/>
                <w:lang w:eastAsia="zh-CN"/>
              </w:rPr>
              <w:t>局领导</w:t>
            </w:r>
          </w:p>
        </w:tc>
        <w:tc>
          <w:tcPr>
            <w:tcW w:w="7194" w:type="dxa"/>
            <w:gridSpan w:val="4"/>
            <w:tcBorders>
              <w:top w:val="single" w:color="auto" w:sz="4" w:space="0"/>
              <w:left w:val="single" w:color="auto" w:sz="4" w:space="0"/>
              <w:bottom w:val="single" w:color="auto" w:sz="4" w:space="0"/>
              <w:right w:val="single" w:color="auto" w:sz="4" w:space="0"/>
            </w:tcBorders>
            <w:noWrap/>
            <w:vAlign w:val="center"/>
          </w:tcPr>
          <w:p w14:paraId="5901E59B">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ascii="黑体" w:eastAsia="黑体" w:cs="黑体"/>
                <w:bCs w:val="0"/>
                <w:sz w:val="24"/>
                <w:szCs w:val="24"/>
                <w:vertAlign w:val="baseline"/>
                <w:lang w:val="en-US" w:eastAsia="zh-CN"/>
              </w:rPr>
            </w:pPr>
          </w:p>
          <w:p w14:paraId="06F48D6F">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sz w:val="24"/>
                <w:szCs w:val="24"/>
                <w:vertAlign w:val="baseline"/>
                <w:lang w:val="en-US" w:eastAsia="zh-CN"/>
              </w:rPr>
            </w:pPr>
            <w:r>
              <w:rPr>
                <w:rFonts w:ascii="黑体" w:eastAsia="黑体" w:cs="黑体"/>
                <w:bCs w:val="0"/>
                <w:sz w:val="24"/>
                <w:szCs w:val="24"/>
                <w:vertAlign w:val="baseline"/>
                <w:lang w:val="en-US" w:eastAsia="zh-CN"/>
              </w:rPr>
              <w:t xml:space="preserve">                                 年     月    日</w:t>
            </w:r>
          </w:p>
        </w:tc>
      </w:tr>
    </w:tbl>
    <w:p w14:paraId="2E835BEF">
      <w:pPr>
        <w:overflowPunct w:val="0"/>
        <w:topLinePunct/>
        <w:autoSpaceDE/>
        <w:autoSpaceDN/>
        <w:snapToGrid/>
        <w:ind w:firstLine="275" w:firstLineChars="100"/>
        <w:rPr>
          <w:rFonts w:hint="eastAsia"/>
          <w:sz w:val="28"/>
          <w:szCs w:val="28"/>
          <w:lang w:val="en-US" w:eastAsia="zh-CN"/>
        </w:rPr>
      </w:pPr>
      <w:r>
        <w:rPr>
          <w:rFonts w:hint="eastAsia"/>
          <w:sz w:val="28"/>
          <w:szCs w:val="28"/>
          <w:lang w:val="en-US" w:eastAsia="zh-CN"/>
        </w:rPr>
        <w:t>注：1.本表由行政处罚信息公示申请人（办</w:t>
      </w:r>
      <w:r>
        <w:rPr>
          <w:sz w:val="28"/>
          <w:szCs w:val="28"/>
          <w:lang w:val="en-US" w:eastAsia="zh-CN"/>
        </w:rPr>
        <w:t>案</w:t>
      </w:r>
      <w:r>
        <w:rPr>
          <w:rFonts w:hint="eastAsia"/>
          <w:sz w:val="28"/>
          <w:szCs w:val="28"/>
          <w:lang w:val="en-US" w:eastAsia="zh-CN"/>
        </w:rPr>
        <w:t>人）填报</w:t>
      </w:r>
      <w:r>
        <w:rPr>
          <w:sz w:val="28"/>
          <w:szCs w:val="28"/>
          <w:lang w:val="en-US" w:eastAsia="zh-CN"/>
        </w:rPr>
        <w:t>，与行政处罚案件信息公示表一并使用</w:t>
      </w:r>
      <w:r>
        <w:rPr>
          <w:rFonts w:hint="eastAsia"/>
          <w:sz w:val="28"/>
          <w:szCs w:val="28"/>
          <w:lang w:val="en-US" w:eastAsia="zh-CN"/>
        </w:rPr>
        <w:t>。</w:t>
      </w:r>
    </w:p>
    <w:p w14:paraId="13A46A27">
      <w:pPr>
        <w:keepNext w:val="0"/>
        <w:keepLines w:val="0"/>
        <w:pageBreakBefore w:val="0"/>
        <w:widowControl w:val="0"/>
        <w:kinsoku/>
        <w:wordWrap/>
        <w:overflowPunct/>
        <w:topLinePunct w:val="0"/>
        <w:autoSpaceDE/>
        <w:autoSpaceDN/>
        <w:bidi w:val="0"/>
        <w:adjustRightInd/>
        <w:spacing w:line="0" w:lineRule="atLeast"/>
        <w:ind w:left="0" w:right="0" w:firstLine="825" w:firstLineChars="300"/>
        <w:jc w:val="both"/>
        <w:textAlignment w:val="auto"/>
        <w:outlineLvl w:val="9"/>
        <w:rPr>
          <w:lang w:val="en-US" w:eastAsia="zh-CN"/>
        </w:rPr>
      </w:pPr>
      <w:r>
        <w:rPr>
          <w:rFonts w:hint="eastAsia"/>
          <w:sz w:val="28"/>
          <w:szCs w:val="28"/>
          <w:lang w:val="en-US" w:eastAsia="zh-CN"/>
        </w:rPr>
        <w:t>2.办案机构未设置“办案机构分管负责人”的，可不用填写</w:t>
      </w:r>
      <w:r>
        <w:rPr>
          <w:sz w:val="28"/>
          <w:szCs w:val="28"/>
          <w:lang w:val="en-US" w:eastAsia="zh-CN"/>
        </w:rPr>
        <w:t>相应栏</w:t>
      </w:r>
      <w:r>
        <w:rPr>
          <w:rFonts w:hint="eastAsia"/>
          <w:sz w:val="28"/>
          <w:szCs w:val="28"/>
          <w:lang w:val="en-US" w:eastAsia="zh-CN"/>
        </w:rPr>
        <w:t>。</w:t>
      </w:r>
    </w:p>
    <w:p w14:paraId="64E96F68">
      <w:pPr>
        <w:keepNext w:val="0"/>
        <w:keepLines w:val="0"/>
        <w:pageBreakBefore w:val="0"/>
        <w:widowControl w:val="0"/>
        <w:kinsoku/>
        <w:wordWrap/>
        <w:overflowPunct w:val="0"/>
        <w:topLinePunct w:val="0"/>
        <w:autoSpaceDE/>
        <w:autoSpaceDN/>
        <w:bidi w:val="0"/>
        <w:adjustRightInd/>
        <w:snapToGrid/>
        <w:spacing w:line="240" w:lineRule="auto"/>
        <w:ind w:left="0" w:right="0" w:firstLine="0"/>
        <w:jc w:val="both"/>
        <w:textAlignment w:val="auto"/>
        <w:outlineLvl w:val="9"/>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附件2：</w:t>
      </w:r>
    </w:p>
    <w:p w14:paraId="35C01949">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黑龙江省药品监督管理局</w:t>
      </w:r>
    </w:p>
    <w:p w14:paraId="32FE933C">
      <w:pPr>
        <w:keepNext w:val="0"/>
        <w:keepLines w:val="0"/>
        <w:pageBreakBefore w:val="0"/>
        <w:widowControl w:val="0"/>
        <w:kinsoku/>
        <w:wordWrap/>
        <w:overflowPunct/>
        <w:topLinePunct w:val="0"/>
        <w:autoSpaceDE/>
        <w:autoSpaceDN/>
        <w:bidi w:val="0"/>
        <w:adjustRightInd/>
        <w:snapToGrid/>
        <w:spacing w:after="296" w:afterLines="50" w:line="600" w:lineRule="exact"/>
        <w:ind w:left="0" w:right="0" w:firstLine="0"/>
        <w:jc w:val="center"/>
        <w:textAlignment w:val="auto"/>
        <w:outlineLvl w:val="9"/>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行政处罚案件信息公</w:t>
      </w:r>
      <w:r>
        <w:rPr>
          <w:rFonts w:hint="eastAsia" w:ascii="Times New Roman" w:hAnsi="Times New Roman" w:eastAsia="方正小标宋简体" w:cs="Times New Roman"/>
          <w:sz w:val="44"/>
          <w:szCs w:val="44"/>
          <w:lang w:val="en-US" w:eastAsia="zh-CN"/>
        </w:rPr>
        <w:t>示</w:t>
      </w:r>
      <w:r>
        <w:rPr>
          <w:rFonts w:ascii="Times New Roman" w:hAnsi="Times New Roman" w:eastAsia="方正小标宋简体" w:cs="Times New Roman"/>
          <w:sz w:val="44"/>
          <w:szCs w:val="44"/>
          <w:lang w:val="en-US" w:eastAsia="zh-CN"/>
        </w:rPr>
        <w:t>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shd w:val="clear" w:color="auto" w:fill="auto"/>
        <w:tblLayout w:type="fixed"/>
        <w:tblCellMar>
          <w:top w:w="0" w:type="dxa"/>
          <w:left w:w="108" w:type="dxa"/>
          <w:bottom w:w="0" w:type="dxa"/>
          <w:right w:w="108" w:type="dxa"/>
        </w:tblCellMar>
      </w:tblPr>
      <w:tblGrid>
        <w:gridCol w:w="1165"/>
        <w:gridCol w:w="539"/>
        <w:gridCol w:w="2760"/>
        <w:gridCol w:w="254"/>
        <w:gridCol w:w="1481"/>
        <w:gridCol w:w="112"/>
        <w:gridCol w:w="2496"/>
      </w:tblGrid>
      <w:tr w14:paraId="64025D7B">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shd w:val="clear" w:color="auto" w:fill="auto"/>
          <w:tblCellMar>
            <w:top w:w="0" w:type="dxa"/>
            <w:left w:w="108" w:type="dxa"/>
            <w:bottom w:w="0" w:type="dxa"/>
            <w:right w:w="108" w:type="dxa"/>
          </w:tblCellMar>
        </w:tblPrEx>
        <w:trPr>
          <w:trHeight w:val="680" w:hRule="atLeast"/>
          <w:jc w:val="center"/>
        </w:trPr>
        <w:tc>
          <w:tcPr>
            <w:tcW w:w="880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E81D209">
            <w:pPr>
              <w:keepNext w:val="0"/>
              <w:keepLines w:val="0"/>
              <w:pageBreakBefore w:val="0"/>
              <w:widowControl w:val="0"/>
              <w:kinsoku/>
              <w:wordWrap/>
              <w:overflowPunct/>
              <w:topLinePunct w:val="0"/>
              <w:autoSpaceDE/>
              <w:autoSpaceDN/>
              <w:adjustRightInd/>
              <w:spacing w:line="0" w:lineRule="atLeast"/>
              <w:jc w:val="center"/>
              <w:rPr>
                <w:rFonts w:ascii="黑体" w:eastAsia="黑体" w:cs="黑体"/>
                <w:bCs w:val="0"/>
                <w:color w:val="000000"/>
                <w:lang w:val="en-US" w:eastAsia="zh-CN"/>
              </w:rPr>
            </w:pPr>
            <w:r>
              <w:rPr>
                <w:rFonts w:ascii="黑体" w:eastAsia="黑体" w:cs="黑体"/>
                <w:bCs w:val="0"/>
                <w:color w:val="000000"/>
                <w:lang w:val="en-US" w:eastAsia="zh-CN"/>
              </w:rPr>
              <w:t>行政处罚信息摘要</w:t>
            </w:r>
          </w:p>
        </w:tc>
      </w:tr>
      <w:tr w14:paraId="0196CD13">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shd w:val="clear" w:color="auto" w:fill="auto"/>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3DC00">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方正书宋_GBK" w:eastAsia="方正书宋_GBK" w:cs="黑体"/>
                <w:bCs w:val="0"/>
                <w:color w:val="000000"/>
                <w:sz w:val="24"/>
                <w:szCs w:val="24"/>
                <w:vertAlign w:val="baseline"/>
                <w:lang w:val="en-US" w:eastAsia="zh-CN"/>
              </w:rPr>
            </w:pPr>
            <w:r>
              <w:rPr>
                <w:rFonts w:hint="eastAsia" w:ascii="方正书宋_GBK" w:eastAsia="方正书宋_GBK" w:cs="黑体"/>
                <w:bCs w:val="0"/>
                <w:color w:val="000000"/>
                <w:sz w:val="24"/>
                <w:szCs w:val="24"/>
                <w:vertAlign w:val="baseline"/>
                <w:lang w:val="en-US" w:eastAsia="zh-CN"/>
              </w:rPr>
              <w:t>当事人名称或姓名</w:t>
            </w:r>
          </w:p>
        </w:tc>
        <w:tc>
          <w:tcPr>
            <w:tcW w:w="32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7777A3">
            <w:pPr>
              <w:keepNext w:val="0"/>
              <w:keepLines w:val="0"/>
              <w:pageBreakBefore w:val="0"/>
              <w:widowControl w:val="0"/>
              <w:kinsoku/>
              <w:wordWrap/>
              <w:overflowPunct/>
              <w:topLinePunct w:val="0"/>
              <w:autoSpaceDE/>
              <w:autoSpaceDN/>
              <w:adjustRightInd/>
              <w:spacing w:line="0" w:lineRule="atLeast"/>
              <w:ind w:left="0" w:firstLine="0"/>
              <w:jc w:val="center"/>
              <w:rPr>
                <w:rFonts w:hint="eastAsia" w:ascii="方正书宋_GBK" w:eastAsia="方正书宋_GBK" w:cs="黑体"/>
                <w:bCs w:val="0"/>
                <w:color w:val="000000"/>
                <w:sz w:val="24"/>
                <w:szCs w:val="24"/>
                <w:vertAlign w:val="baseline"/>
                <w:lang w:val="en-US" w:eastAsia="zh-CN"/>
              </w:rPr>
            </w:pPr>
          </w:p>
        </w:tc>
        <w:tc>
          <w:tcPr>
            <w:tcW w:w="17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D32AD6">
            <w:pPr>
              <w:keepNext w:val="0"/>
              <w:keepLines w:val="0"/>
              <w:pageBreakBefore w:val="0"/>
              <w:widowControl w:val="0"/>
              <w:kinsoku/>
              <w:wordWrap/>
              <w:overflowPunct/>
              <w:topLinePunct w:val="0"/>
              <w:autoSpaceDE/>
              <w:autoSpaceDN/>
              <w:adjustRightInd/>
              <w:spacing w:line="0" w:lineRule="atLeast"/>
              <w:ind w:left="0" w:firstLine="0"/>
              <w:jc w:val="center"/>
              <w:rPr>
                <w:rFonts w:ascii="方正书宋_GBK" w:eastAsia="方正书宋_GBK" w:cs="黑体"/>
                <w:bCs w:val="0"/>
                <w:color w:val="000000"/>
                <w:sz w:val="24"/>
                <w:szCs w:val="24"/>
                <w:vertAlign w:val="baseline"/>
                <w:lang w:val="en-US" w:eastAsia="zh-CN"/>
              </w:rPr>
            </w:pPr>
            <w:r>
              <w:rPr>
                <w:rFonts w:ascii="方正书宋_GBK" w:eastAsia="方正书宋_GBK" w:cs="黑体"/>
                <w:bCs w:val="0"/>
                <w:color w:val="000000"/>
                <w:sz w:val="24"/>
                <w:szCs w:val="24"/>
                <w:vertAlign w:val="baseline"/>
                <w:lang w:val="en-US" w:eastAsia="zh-CN"/>
              </w:rPr>
              <w:t>法定代表人</w:t>
            </w:r>
          </w:p>
        </w:tc>
        <w:tc>
          <w:tcPr>
            <w:tcW w:w="26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A7689C">
            <w:pPr>
              <w:keepNext w:val="0"/>
              <w:keepLines w:val="0"/>
              <w:pageBreakBefore w:val="0"/>
              <w:widowControl w:val="0"/>
              <w:kinsoku/>
              <w:wordWrap/>
              <w:overflowPunct/>
              <w:topLinePunct w:val="0"/>
              <w:autoSpaceDE/>
              <w:autoSpaceDN/>
              <w:adjustRightInd/>
              <w:spacing w:line="0" w:lineRule="atLeast"/>
              <w:jc w:val="center"/>
              <w:rPr>
                <w:rFonts w:hint="default" w:ascii="方正书宋_GBK" w:eastAsia="方正书宋_GBK" w:cs="黑体"/>
                <w:bCs w:val="0"/>
                <w:color w:val="000000"/>
                <w:sz w:val="24"/>
                <w:szCs w:val="24"/>
                <w:vertAlign w:val="baseline"/>
                <w:lang w:val="en-US" w:eastAsia="zh-CN"/>
              </w:rPr>
            </w:pPr>
          </w:p>
        </w:tc>
      </w:tr>
      <w:tr w14:paraId="1C4A386D">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B8718">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sz w:val="24"/>
                <w:szCs w:val="24"/>
              </w:rPr>
            </w:pPr>
            <w:r>
              <w:rPr>
                <w:rFonts w:hint="eastAsia" w:ascii="方正书宋_GBK" w:eastAsia="方正书宋_GBK" w:cs="黑体"/>
                <w:bCs w:val="0"/>
                <w:color w:val="000000"/>
                <w:sz w:val="24"/>
                <w:szCs w:val="24"/>
              </w:rPr>
              <w:t>当事人</w:t>
            </w:r>
          </w:p>
          <w:p w14:paraId="3DAA84E3">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sz w:val="24"/>
                <w:szCs w:val="24"/>
                <w:vertAlign w:val="baseline"/>
                <w:lang w:val="en-US" w:eastAsia="zh-CN"/>
              </w:rPr>
            </w:pPr>
            <w:r>
              <w:rPr>
                <w:rFonts w:hint="eastAsia" w:ascii="方正书宋_GBK" w:eastAsia="方正书宋_GBK" w:cs="黑体"/>
                <w:bCs w:val="0"/>
                <w:color w:val="000000"/>
                <w:sz w:val="24"/>
                <w:szCs w:val="24"/>
              </w:rPr>
              <w:t>类别</w:t>
            </w:r>
          </w:p>
        </w:tc>
        <w:tc>
          <w:tcPr>
            <w:tcW w:w="32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F1773">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sz w:val="24"/>
                <w:szCs w:val="24"/>
                <w:vertAlign w:val="baseline"/>
                <w:lang w:val="en-US" w:eastAsia="zh-CN"/>
              </w:rPr>
            </w:pPr>
          </w:p>
        </w:tc>
        <w:tc>
          <w:tcPr>
            <w:tcW w:w="17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5ED744">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sz w:val="24"/>
                <w:szCs w:val="24"/>
              </w:rPr>
            </w:pPr>
            <w:r>
              <w:rPr>
                <w:rFonts w:hint="eastAsia" w:ascii="方正书宋_GBK" w:eastAsia="方正书宋_GBK" w:cs="黑体"/>
                <w:bCs w:val="0"/>
                <w:color w:val="000000"/>
                <w:sz w:val="24"/>
                <w:szCs w:val="24"/>
              </w:rPr>
              <w:t>当事人统一社会信用代码</w:t>
            </w:r>
          </w:p>
        </w:tc>
        <w:tc>
          <w:tcPr>
            <w:tcW w:w="26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8B3368">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color w:val="000000"/>
                <w:sz w:val="24"/>
                <w:szCs w:val="24"/>
                <w:vertAlign w:val="baseline"/>
                <w:lang w:val="en-US" w:eastAsia="zh-CN"/>
              </w:rPr>
            </w:pPr>
          </w:p>
        </w:tc>
      </w:tr>
      <w:tr w14:paraId="2B266332">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2DE9">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kern w:val="0"/>
                <w:sz w:val="24"/>
                <w:szCs w:val="24"/>
              </w:rPr>
            </w:pPr>
            <w:r>
              <w:rPr>
                <w:rFonts w:hint="eastAsia" w:ascii="方正书宋_GBK" w:eastAsia="方正书宋_GBK" w:cs="黑体"/>
                <w:bCs w:val="0"/>
                <w:color w:val="000000"/>
                <w:kern w:val="0"/>
                <w:sz w:val="24"/>
                <w:szCs w:val="24"/>
              </w:rPr>
              <w:t>行政处罚文书文号</w:t>
            </w:r>
          </w:p>
        </w:tc>
        <w:tc>
          <w:tcPr>
            <w:tcW w:w="32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AB9219">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sz w:val="24"/>
                <w:szCs w:val="24"/>
                <w:vertAlign w:val="baseline"/>
                <w:lang w:val="en-US" w:eastAsia="zh-CN"/>
              </w:rPr>
            </w:pPr>
          </w:p>
        </w:tc>
        <w:tc>
          <w:tcPr>
            <w:tcW w:w="17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BD5A41">
            <w:pPr>
              <w:keepNext w:val="0"/>
              <w:keepLines w:val="0"/>
              <w:pageBreakBefore w:val="0"/>
              <w:widowControl w:val="0"/>
              <w:kinsoku/>
              <w:wordWrap/>
              <w:overflowPunct/>
              <w:topLinePunct w:val="0"/>
              <w:autoSpaceDE/>
              <w:autoSpaceDN/>
              <w:adjustRightInd/>
              <w:spacing w:line="0" w:lineRule="atLeast"/>
              <w:ind w:left="0" w:firstLine="0"/>
              <w:jc w:val="center"/>
              <w:rPr>
                <w:rFonts w:hint="eastAsia" w:ascii="方正书宋_GBK" w:eastAsia="方正书宋_GBK" w:cs="黑体"/>
                <w:bCs w:val="0"/>
                <w:color w:val="000000"/>
                <w:kern w:val="0"/>
                <w:sz w:val="24"/>
                <w:szCs w:val="24"/>
              </w:rPr>
            </w:pPr>
            <w:r>
              <w:rPr>
                <w:rFonts w:hint="eastAsia" w:ascii="方正书宋_GBK" w:eastAsia="方正书宋_GBK" w:cs="黑体"/>
                <w:bCs w:val="0"/>
                <w:color w:val="000000"/>
                <w:kern w:val="0"/>
                <w:sz w:val="24"/>
                <w:szCs w:val="24"/>
              </w:rPr>
              <w:t>违法行为类型</w:t>
            </w:r>
          </w:p>
        </w:tc>
        <w:tc>
          <w:tcPr>
            <w:tcW w:w="26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E41026">
            <w:pPr>
              <w:keepNext w:val="0"/>
              <w:keepLines w:val="0"/>
              <w:pageBreakBefore w:val="0"/>
              <w:widowControl w:val="0"/>
              <w:kinsoku/>
              <w:wordWrap/>
              <w:overflowPunct/>
              <w:topLinePunct w:val="0"/>
              <w:autoSpaceDE/>
              <w:autoSpaceDN/>
              <w:adjustRightInd/>
              <w:spacing w:line="0" w:lineRule="atLeast"/>
              <w:jc w:val="center"/>
              <w:rPr>
                <w:rFonts w:hint="eastAsia" w:ascii="方正书宋_GBK" w:eastAsia="方正书宋_GBK" w:cs="黑体"/>
                <w:bCs w:val="0"/>
                <w:color w:val="000000"/>
                <w:sz w:val="24"/>
                <w:szCs w:val="24"/>
                <w:vertAlign w:val="baseline"/>
                <w:lang w:val="en-US" w:eastAsia="zh-CN"/>
              </w:rPr>
            </w:pPr>
          </w:p>
        </w:tc>
      </w:tr>
      <w:tr w14:paraId="49E794F3">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5A4D6">
            <w:pPr>
              <w:keepNext w:val="0"/>
              <w:keepLines w:val="0"/>
              <w:pageBreakBefore w:val="0"/>
              <w:widowControl w:val="0"/>
              <w:kinsoku/>
              <w:wordWrap/>
              <w:overflowPunct/>
              <w:topLinePunct w:val="0"/>
              <w:autoSpaceDE/>
              <w:autoSpaceDN/>
              <w:adjustRightInd/>
              <w:spacing w:line="0" w:lineRule="atLeast"/>
              <w:ind w:left="0" w:firstLine="0"/>
              <w:jc w:val="center"/>
              <w:rPr>
                <w:rFonts w:hint="eastAsia" w:ascii="方正书宋_GBK" w:eastAsia="方正书宋_GBK" w:cs="黑体"/>
                <w:color w:val="000000"/>
                <w:sz w:val="24"/>
                <w:szCs w:val="24"/>
              </w:rPr>
            </w:pPr>
            <w:r>
              <w:rPr>
                <w:rFonts w:hint="eastAsia" w:ascii="方正书宋_GBK" w:eastAsia="方正书宋_GBK" w:cs="黑体"/>
                <w:color w:val="000000"/>
                <w:sz w:val="24"/>
                <w:szCs w:val="24"/>
              </w:rPr>
              <w:t>违法性质</w:t>
            </w:r>
          </w:p>
          <w:p w14:paraId="14B7917F">
            <w:pPr>
              <w:keepNext w:val="0"/>
              <w:keepLines w:val="0"/>
              <w:pageBreakBefore w:val="0"/>
              <w:widowControl w:val="0"/>
              <w:kinsoku/>
              <w:wordWrap/>
              <w:overflowPunct/>
              <w:topLinePunct w:val="0"/>
              <w:autoSpaceDE/>
              <w:autoSpaceDN/>
              <w:adjustRightInd/>
              <w:spacing w:line="0" w:lineRule="atLeast"/>
              <w:ind w:left="0" w:firstLine="0"/>
              <w:jc w:val="center"/>
              <w:rPr>
                <w:rFonts w:hint="eastAsia" w:ascii="方正书宋_GBK" w:eastAsia="方正书宋_GBK"/>
                <w:color w:val="000000"/>
              </w:rPr>
            </w:pPr>
            <w:r>
              <w:rPr>
                <w:rFonts w:hint="eastAsia" w:ascii="方正书宋_GBK" w:eastAsia="方正书宋_GBK" w:cs="黑体"/>
                <w:color w:val="000000"/>
                <w:sz w:val="24"/>
                <w:szCs w:val="24"/>
              </w:rPr>
              <w:t>（</w:t>
            </w:r>
            <w:r>
              <w:rPr>
                <w:rFonts w:hint="eastAsia" w:ascii="方正书宋_GBK" w:eastAsia="方正书宋_GBK" w:cs="黑体"/>
                <w:bCs w:val="0"/>
                <w:color w:val="000000"/>
                <w:sz w:val="24"/>
                <w:szCs w:val="24"/>
                <w:vertAlign w:val="baseline"/>
                <w:lang w:val="en-US" w:eastAsia="zh-CN"/>
              </w:rPr>
              <w:t>案由</w:t>
            </w:r>
            <w:r>
              <w:rPr>
                <w:rFonts w:hint="eastAsia" w:ascii="方正书宋_GBK" w:eastAsia="方正书宋_GBK" w:cs="黑体"/>
                <w:color w:val="000000"/>
                <w:sz w:val="24"/>
                <w:szCs w:val="24"/>
              </w:rPr>
              <w:t>）</w:t>
            </w:r>
          </w:p>
        </w:tc>
        <w:tc>
          <w:tcPr>
            <w:tcW w:w="764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56B9F14">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方正书宋_GBK" w:eastAsia="方正书宋_GBK" w:cs="黑体"/>
                <w:bCs w:val="0"/>
                <w:color w:val="000000"/>
                <w:sz w:val="24"/>
                <w:szCs w:val="24"/>
                <w:vertAlign w:val="baseline"/>
                <w:lang w:val="en-US" w:eastAsia="zh-CN"/>
              </w:rPr>
            </w:pPr>
          </w:p>
        </w:tc>
      </w:tr>
      <w:tr w14:paraId="446B318C">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BB7FC">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方正书宋_GBK" w:eastAsia="方正书宋_GBK" w:cs="黑体"/>
                <w:bCs w:val="0"/>
                <w:color w:val="000000"/>
                <w:kern w:val="0"/>
                <w:sz w:val="24"/>
                <w:szCs w:val="24"/>
                <w:lang w:eastAsia="zh-CN"/>
              </w:rPr>
            </w:pPr>
            <w:r>
              <w:rPr>
                <w:rFonts w:hint="eastAsia" w:ascii="方正书宋_GBK" w:eastAsia="方正书宋_GBK" w:cs="黑体"/>
                <w:bCs w:val="0"/>
                <w:color w:val="000000"/>
                <w:kern w:val="0"/>
                <w:sz w:val="24"/>
                <w:szCs w:val="24"/>
                <w:lang w:val="en-US" w:eastAsia="zh-CN"/>
              </w:rPr>
              <w:t>公示期</w:t>
            </w:r>
          </w:p>
        </w:tc>
        <w:tc>
          <w:tcPr>
            <w:tcW w:w="764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0E53559">
            <w:pPr>
              <w:keepNext w:val="0"/>
              <w:keepLines w:val="0"/>
              <w:pageBreakBefore w:val="0"/>
              <w:widowControl w:val="0"/>
              <w:kinsoku/>
              <w:wordWrap/>
              <w:overflowPunct/>
              <w:topLinePunct w:val="0"/>
              <w:autoSpaceDE/>
              <w:autoSpaceDN/>
              <w:bidi w:val="0"/>
              <w:adjustRightInd/>
              <w:snapToGrid w:val="0"/>
              <w:spacing w:line="0" w:lineRule="atLeast"/>
              <w:ind w:left="0" w:right="0" w:firstLine="0"/>
              <w:textAlignment w:val="auto"/>
              <w:outlineLvl w:val="9"/>
              <w:rPr>
                <w:rFonts w:hint="eastAsia" w:ascii="方正书宋_GBK" w:eastAsia="方正书宋_GBK" w:cs="黑体"/>
                <w:bCs w:val="0"/>
                <w:color w:val="000000"/>
                <w:sz w:val="24"/>
                <w:szCs w:val="24"/>
                <w:vertAlign w:val="baseline"/>
                <w:lang w:val="en-US" w:eastAsia="zh-CN"/>
              </w:rPr>
            </w:pPr>
            <w:r>
              <w:rPr>
                <w:rFonts w:hint="eastAsia" w:ascii="黑体" w:eastAsia="黑体" w:cs="黑体"/>
                <w:sz w:val="24"/>
                <w:szCs w:val="24"/>
                <w:lang w:val="en-US" w:eastAsia="zh-CN"/>
              </w:rPr>
              <w:t>自公示之日起</w:t>
            </w:r>
            <w:r>
              <w:rPr>
                <w:rFonts w:hint="eastAsia" w:ascii="黑体" w:eastAsia="黑体" w:cs="黑体"/>
                <w:sz w:val="24"/>
                <w:szCs w:val="24"/>
                <w:lang w:val="en-US" w:eastAsia="zh-CN"/>
              </w:rPr>
              <w:sym w:font="Wingdings 2" w:char="00A3"/>
            </w:r>
            <w:r>
              <w:rPr>
                <w:rFonts w:ascii="黑体" w:eastAsia="黑体" w:cs="黑体"/>
                <w:sz w:val="24"/>
                <w:szCs w:val="24"/>
                <w:lang w:val="en-US" w:eastAsia="zh-CN"/>
              </w:rPr>
              <w:t>3个月</w:t>
            </w:r>
            <w:r>
              <w:rPr>
                <w:rFonts w:hint="eastAsia" w:ascii="黑体" w:eastAsia="黑体" w:cs="黑体"/>
                <w:sz w:val="24"/>
                <w:szCs w:val="24"/>
                <w:lang w:val="en-US" w:eastAsia="zh-CN"/>
              </w:rPr>
              <w:t xml:space="preserve"> </w:t>
            </w:r>
            <w:r>
              <w:rPr>
                <w:rFonts w:hint="eastAsia" w:ascii="黑体" w:eastAsia="黑体" w:cs="黑体"/>
                <w:sz w:val="24"/>
                <w:szCs w:val="24"/>
                <w:lang w:val="en-US" w:eastAsia="zh-CN"/>
              </w:rPr>
              <w:sym w:font="Wingdings 2" w:char="F0A3"/>
            </w:r>
            <w:r>
              <w:rPr>
                <w:rFonts w:hint="eastAsia" w:ascii="黑体" w:eastAsia="黑体" w:cs="黑体"/>
                <w:sz w:val="24"/>
                <w:szCs w:val="24"/>
                <w:lang w:val="en-US" w:eastAsia="zh-CN"/>
              </w:rPr>
              <w:t>3</w:t>
            </w:r>
            <w:r>
              <w:rPr>
                <w:rFonts w:ascii="黑体" w:eastAsia="黑体" w:cs="黑体"/>
                <w:sz w:val="24"/>
                <w:szCs w:val="24"/>
                <w:lang w:val="en-US" w:eastAsia="zh-CN"/>
              </w:rPr>
              <w:t>年</w:t>
            </w:r>
            <w:r>
              <w:rPr>
                <w:rFonts w:hint="eastAsia" w:ascii="黑体" w:eastAsia="黑体" w:cs="黑体"/>
                <w:sz w:val="24"/>
                <w:szCs w:val="24"/>
                <w:lang w:val="en-US" w:eastAsia="zh-CN"/>
              </w:rPr>
              <w:t>。可于公示</w:t>
            </w:r>
            <w:r>
              <w:rPr>
                <w:rFonts w:ascii="黑体" w:eastAsia="黑体" w:cs="黑体"/>
                <w:sz w:val="24"/>
                <w:szCs w:val="24"/>
                <w:lang w:val="en-US" w:eastAsia="zh-CN"/>
              </w:rPr>
              <w:t>期</w:t>
            </w:r>
            <w:r>
              <w:rPr>
                <w:rFonts w:hint="eastAsia" w:ascii="黑体" w:eastAsia="黑体" w:cs="黑体"/>
                <w:sz w:val="24"/>
                <w:szCs w:val="24"/>
                <w:lang w:val="en-US" w:eastAsia="zh-CN"/>
              </w:rPr>
              <w:t>满（</w:t>
            </w:r>
            <w:r>
              <w:rPr>
                <w:rFonts w:hint="eastAsia" w:ascii="黑体" w:eastAsia="黑体" w:cs="黑体"/>
                <w:sz w:val="24"/>
                <w:szCs w:val="24"/>
                <w:lang w:val="en-US" w:eastAsia="zh-CN"/>
              </w:rPr>
              <w:sym w:font="Wingdings 2" w:char="00A3"/>
            </w:r>
            <w:r>
              <w:rPr>
                <w:rFonts w:hint="eastAsia" w:ascii="黑体" w:eastAsia="黑体" w:cs="黑体"/>
                <w:sz w:val="24"/>
                <w:szCs w:val="24"/>
                <w:lang w:val="en-US" w:eastAsia="zh-CN"/>
              </w:rPr>
              <w:t>1年）后按规定申请修复。</w:t>
            </w:r>
            <w:r>
              <w:rPr>
                <w:rFonts w:ascii="黑体" w:eastAsia="黑体" w:cs="黑体"/>
                <w:sz w:val="24"/>
                <w:szCs w:val="24"/>
              </w:rPr>
              <w:t>含有限制生产经营活动或限制从业的处罚限制期限的，另行对相应被处罚对象及其处罚信息继续公示至期满。</w:t>
            </w:r>
          </w:p>
        </w:tc>
      </w:tr>
      <w:tr w14:paraId="337C2DE2">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shd w:val="clear" w:color="auto" w:fill="auto"/>
          <w:tblCellMar>
            <w:top w:w="0" w:type="dxa"/>
            <w:left w:w="108" w:type="dxa"/>
            <w:bottom w:w="0" w:type="dxa"/>
            <w:right w:w="108" w:type="dxa"/>
          </w:tblCellMar>
        </w:tblPrEx>
        <w:trPr>
          <w:trHeight w:val="680" w:hRule="atLeast"/>
          <w:jc w:val="center"/>
        </w:trPr>
        <w:tc>
          <w:tcPr>
            <w:tcW w:w="880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B6C36C7">
            <w:pPr>
              <w:keepNext w:val="0"/>
              <w:keepLines w:val="0"/>
              <w:pageBreakBefore w:val="0"/>
              <w:widowControl w:val="0"/>
              <w:kinsoku/>
              <w:wordWrap/>
              <w:overflowPunct/>
              <w:topLinePunct w:val="0"/>
              <w:autoSpaceDE/>
              <w:autoSpaceDN/>
              <w:adjustRightInd/>
              <w:spacing w:line="0" w:lineRule="atLeast"/>
              <w:jc w:val="center"/>
              <w:rPr>
                <w:rFonts w:ascii="黑体" w:eastAsia="黑体" w:cs="黑体"/>
                <w:bCs w:val="0"/>
                <w:color w:val="000000"/>
                <w:vertAlign w:val="baseline"/>
                <w:lang w:val="en-US" w:eastAsia="zh-CN"/>
              </w:rPr>
            </w:pPr>
            <w:r>
              <w:rPr>
                <w:rFonts w:ascii="黑体" w:eastAsia="黑体" w:cs="黑体"/>
                <w:bCs w:val="0"/>
                <w:color w:val="000000"/>
                <w:vertAlign w:val="baseline"/>
                <w:lang w:val="en-US" w:eastAsia="zh-CN"/>
              </w:rPr>
              <w:t>行政处罚决定书</w:t>
            </w:r>
          </w:p>
        </w:tc>
      </w:tr>
      <w:tr w14:paraId="6BC18879">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130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BC0BEF">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color w:val="000000"/>
                <w:sz w:val="24"/>
                <w:szCs w:val="24"/>
                <w:vertAlign w:val="baseline"/>
                <w:lang w:val="en-US" w:eastAsia="zh-CN"/>
              </w:rPr>
            </w:pPr>
            <w:r>
              <w:rPr>
                <w:rFonts w:ascii="黑体" w:eastAsia="黑体" w:cs="黑体"/>
                <w:bCs w:val="0"/>
                <w:color w:val="000000"/>
                <w:sz w:val="24"/>
                <w:szCs w:val="24"/>
                <w:vertAlign w:val="baseline"/>
                <w:lang w:val="en-US" w:eastAsia="zh-CN"/>
              </w:rPr>
              <w:t>违法事实</w:t>
            </w:r>
          </w:p>
        </w:tc>
        <w:tc>
          <w:tcPr>
            <w:tcW w:w="710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9193435">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仿宋_GB2312" w:cs="黑体"/>
                <w:bCs w:val="0"/>
                <w:color w:val="000000"/>
                <w:sz w:val="24"/>
                <w:szCs w:val="24"/>
                <w:vertAlign w:val="baseline"/>
                <w:lang w:val="en-US" w:eastAsia="zh-CN"/>
              </w:rPr>
            </w:pPr>
          </w:p>
        </w:tc>
      </w:tr>
      <w:tr w14:paraId="7F6AFB3F">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shd w:val="clear" w:color="auto" w:fill="auto"/>
          <w:tblCellMar>
            <w:top w:w="0" w:type="dxa"/>
            <w:left w:w="108" w:type="dxa"/>
            <w:bottom w:w="0" w:type="dxa"/>
            <w:right w:w="108" w:type="dxa"/>
          </w:tblCellMar>
        </w:tblPrEx>
        <w:trPr>
          <w:trHeight w:val="1219"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184F74">
            <w:pPr>
              <w:keepNext w:val="0"/>
              <w:keepLines w:val="0"/>
              <w:pageBreakBefore w:val="0"/>
              <w:widowControl w:val="0"/>
              <w:kinsoku/>
              <w:wordWrap/>
              <w:overflowPunct/>
              <w:topLinePunct w:val="0"/>
              <w:autoSpaceDE/>
              <w:autoSpaceDN/>
              <w:adjustRightInd/>
              <w:spacing w:line="0" w:lineRule="atLeast"/>
              <w:jc w:val="center"/>
              <w:rPr>
                <w:color w:val="000000"/>
              </w:rPr>
            </w:pPr>
            <w:r>
              <w:rPr>
                <w:rFonts w:ascii="黑体" w:eastAsia="黑体" w:cs="黑体"/>
                <w:bCs w:val="0"/>
                <w:color w:val="000000"/>
                <w:sz w:val="24"/>
                <w:szCs w:val="24"/>
                <w:vertAlign w:val="baseline"/>
                <w:lang w:val="en-US" w:eastAsia="zh-CN"/>
              </w:rPr>
              <w:t>处罚依据</w:t>
            </w:r>
          </w:p>
        </w:tc>
        <w:tc>
          <w:tcPr>
            <w:tcW w:w="710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05E0DF8">
            <w:pPr>
              <w:keepNext w:val="0"/>
              <w:keepLines w:val="0"/>
              <w:pageBreakBefore w:val="0"/>
              <w:widowControl w:val="0"/>
              <w:kinsoku/>
              <w:wordWrap/>
              <w:overflowPunct/>
              <w:topLinePunct w:val="0"/>
              <w:autoSpaceDE/>
              <w:autoSpaceDN/>
              <w:adjustRightInd/>
              <w:spacing w:line="0" w:lineRule="atLeast"/>
              <w:jc w:val="both"/>
              <w:rPr>
                <w:rFonts w:ascii="黑体" w:eastAsia="黑体" w:cs="黑体"/>
                <w:bCs w:val="0"/>
                <w:color w:val="000000"/>
                <w:sz w:val="24"/>
                <w:szCs w:val="24"/>
                <w:vertAlign w:val="baseline"/>
                <w:lang w:val="en-US" w:eastAsia="zh-CN"/>
              </w:rPr>
            </w:pPr>
          </w:p>
        </w:tc>
      </w:tr>
      <w:tr w14:paraId="4EF7E7D4">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1139"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A3E468">
            <w:pPr>
              <w:keepNext w:val="0"/>
              <w:keepLines w:val="0"/>
              <w:pageBreakBefore w:val="0"/>
              <w:widowControl w:val="0"/>
              <w:kinsoku/>
              <w:wordWrap/>
              <w:overflowPunct/>
              <w:topLinePunct w:val="0"/>
              <w:autoSpaceDE/>
              <w:autoSpaceDN/>
              <w:adjustRightInd/>
              <w:spacing w:line="0" w:lineRule="atLeast"/>
              <w:jc w:val="center"/>
              <w:rPr>
                <w:rFonts w:hint="eastAsia" w:ascii="黑体" w:eastAsia="黑体" w:cs="黑体"/>
                <w:bCs w:val="0"/>
                <w:color w:val="000000"/>
                <w:sz w:val="24"/>
                <w:szCs w:val="24"/>
                <w:vertAlign w:val="baseline"/>
                <w:lang w:val="en-US" w:eastAsia="zh-CN"/>
              </w:rPr>
            </w:pPr>
            <w:r>
              <w:rPr>
                <w:rFonts w:ascii="黑体" w:eastAsia="黑体" w:cs="黑体"/>
                <w:bCs w:val="0"/>
                <w:color w:val="000000"/>
                <w:kern w:val="0"/>
                <w:sz w:val="24"/>
                <w:szCs w:val="24"/>
              </w:rPr>
              <w:t>处罚内容</w:t>
            </w:r>
          </w:p>
        </w:tc>
        <w:tc>
          <w:tcPr>
            <w:tcW w:w="710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2783DA5">
            <w:pPr>
              <w:keepNext w:val="0"/>
              <w:keepLines w:val="0"/>
              <w:pageBreakBefore w:val="0"/>
              <w:widowControl w:val="0"/>
              <w:kinsoku/>
              <w:wordWrap/>
              <w:overflowPunct/>
              <w:topLinePunct w:val="0"/>
              <w:autoSpaceDE/>
              <w:autoSpaceDN/>
              <w:bidi w:val="0"/>
              <w:adjustRightInd/>
              <w:spacing w:line="0" w:lineRule="atLeast"/>
              <w:ind w:left="0" w:right="0" w:firstLine="0"/>
              <w:jc w:val="both"/>
              <w:textAlignment w:val="auto"/>
              <w:outlineLvl w:val="9"/>
              <w:rPr>
                <w:rFonts w:hint="eastAsia" w:ascii="黑体" w:eastAsia="黑体" w:cs="黑体"/>
                <w:bCs w:val="0"/>
                <w:color w:val="000000"/>
                <w:sz w:val="24"/>
                <w:szCs w:val="24"/>
                <w:vertAlign w:val="baseline"/>
                <w:lang w:val="en-US" w:eastAsia="zh-CN"/>
              </w:rPr>
            </w:pPr>
          </w:p>
        </w:tc>
      </w:tr>
      <w:tr w14:paraId="274CFF7D">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769"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4E658D">
            <w:pPr>
              <w:keepNext w:val="0"/>
              <w:keepLines w:val="0"/>
              <w:pageBreakBefore w:val="0"/>
              <w:widowControl w:val="0"/>
              <w:kinsoku/>
              <w:wordWrap/>
              <w:overflowPunct/>
              <w:topLinePunct w:val="0"/>
              <w:autoSpaceDE/>
              <w:autoSpaceDN/>
              <w:bidi w:val="0"/>
              <w:adjustRightInd/>
              <w:spacing w:line="0" w:lineRule="atLeast"/>
              <w:ind w:left="0" w:right="0" w:firstLine="0"/>
              <w:jc w:val="center"/>
              <w:textAlignment w:val="auto"/>
              <w:outlineLvl w:val="9"/>
              <w:rPr>
                <w:rFonts w:hint="eastAsia" w:ascii="黑体" w:eastAsia="黑体" w:cs="黑体"/>
                <w:bCs w:val="0"/>
                <w:color w:val="000000"/>
                <w:kern w:val="0"/>
                <w:sz w:val="24"/>
                <w:szCs w:val="24"/>
                <w:lang w:eastAsia="zh-CN"/>
              </w:rPr>
            </w:pPr>
            <w:r>
              <w:rPr>
                <w:rFonts w:ascii="黑体" w:eastAsia="黑体" w:cs="黑体"/>
                <w:bCs w:val="0"/>
                <w:color w:val="000000"/>
                <w:kern w:val="0"/>
                <w:sz w:val="24"/>
                <w:szCs w:val="24"/>
                <w:lang w:eastAsia="zh-CN"/>
              </w:rPr>
              <w:t>作出行政处罚的行政机关</w:t>
            </w:r>
          </w:p>
        </w:tc>
        <w:tc>
          <w:tcPr>
            <w:tcW w:w="30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AE9978">
            <w:pPr>
              <w:keepNext w:val="0"/>
              <w:keepLines w:val="0"/>
              <w:pageBreakBefore w:val="0"/>
              <w:widowControl w:val="0"/>
              <w:kinsoku/>
              <w:wordWrap/>
              <w:overflowPunct/>
              <w:topLinePunct w:val="0"/>
              <w:autoSpaceDE/>
              <w:autoSpaceDN/>
              <w:bidi w:val="0"/>
              <w:adjustRightInd/>
              <w:snapToGrid w:val="0"/>
              <w:spacing w:line="0" w:lineRule="atLeast"/>
              <w:ind w:left="0" w:right="0" w:firstLine="0"/>
              <w:textAlignment w:val="auto"/>
              <w:outlineLvl w:val="9"/>
              <w:rPr>
                <w:rFonts w:hint="eastAsia" w:ascii="黑体" w:eastAsia="黑体" w:cs="黑体"/>
                <w:bCs w:val="0"/>
                <w:color w:val="000000"/>
                <w:sz w:val="24"/>
                <w:szCs w:val="24"/>
                <w:vertAlign w:val="baseline"/>
                <w:lang w:val="en-US" w:eastAsia="zh-CN"/>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797D09">
            <w:pPr>
              <w:keepNext w:val="0"/>
              <w:keepLines w:val="0"/>
              <w:pageBreakBefore w:val="0"/>
              <w:widowControl w:val="0"/>
              <w:kinsoku/>
              <w:wordWrap/>
              <w:overflowPunct/>
              <w:topLinePunct w:val="0"/>
              <w:autoSpaceDE/>
              <w:autoSpaceDN/>
              <w:adjustRightInd/>
              <w:snapToGrid w:val="0"/>
              <w:spacing w:line="0" w:lineRule="atLeast"/>
              <w:rPr>
                <w:rFonts w:ascii="黑体" w:eastAsia="黑体" w:cs="黑体"/>
                <w:bCs w:val="0"/>
                <w:color w:val="000000"/>
                <w:sz w:val="24"/>
                <w:szCs w:val="24"/>
                <w:vertAlign w:val="baseline"/>
                <w:lang w:val="en-US" w:eastAsia="zh-CN"/>
              </w:rPr>
            </w:pPr>
            <w:r>
              <w:rPr>
                <w:rFonts w:ascii="黑体" w:eastAsia="黑体" w:cs="黑体"/>
                <w:bCs w:val="0"/>
                <w:color w:val="000000"/>
                <w:kern w:val="0"/>
                <w:sz w:val="24"/>
                <w:szCs w:val="24"/>
                <w:lang w:eastAsia="zh-CN"/>
              </w:rPr>
              <w:t>作出行政处罚决定日期</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C5455">
            <w:pPr>
              <w:keepNext w:val="0"/>
              <w:keepLines w:val="0"/>
              <w:pageBreakBefore w:val="0"/>
              <w:widowControl w:val="0"/>
              <w:kinsoku/>
              <w:wordWrap/>
              <w:overflowPunct/>
              <w:topLinePunct w:val="0"/>
              <w:autoSpaceDE/>
              <w:autoSpaceDN/>
              <w:adjustRightInd/>
              <w:snapToGrid w:val="0"/>
              <w:spacing w:line="0" w:lineRule="atLeast"/>
              <w:rPr>
                <w:rFonts w:ascii="黑体" w:eastAsia="黑体" w:cs="黑体"/>
                <w:bCs w:val="0"/>
                <w:color w:val="000000"/>
                <w:sz w:val="24"/>
                <w:szCs w:val="24"/>
                <w:vertAlign w:val="baseline"/>
                <w:lang w:val="en-US" w:eastAsia="zh-CN"/>
              </w:rPr>
            </w:pPr>
          </w:p>
        </w:tc>
      </w:tr>
      <w:tr w14:paraId="208D5AD0">
        <w:tblPrEx>
          <w:tblBorders>
            <w:top w:val="single" w:color="auto" w:sz="4" w:space="0"/>
            <w:left w:val="single" w:color="auto" w:sz="4" w:space="0"/>
            <w:bottom w:val="single" w:color="auto" w:sz="4" w:space="0"/>
            <w:right w:val="single" w:color="auto" w:sz="4" w:space="0"/>
            <w:insideH w:val="single" w:color="A8D08D" w:sz="4" w:space="0"/>
            <w:insideV w:val="single" w:color="A8D08D" w:sz="4" w:space="0"/>
          </w:tblBorders>
          <w:tblCellMar>
            <w:top w:w="0" w:type="dxa"/>
            <w:left w:w="108" w:type="dxa"/>
            <w:bottom w:w="0" w:type="dxa"/>
            <w:right w:w="108" w:type="dxa"/>
          </w:tblCellMar>
        </w:tblPrEx>
        <w:trPr>
          <w:trHeight w:val="709"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8277B7">
            <w:pPr>
              <w:keepNext w:val="0"/>
              <w:keepLines w:val="0"/>
              <w:pageBreakBefore w:val="0"/>
              <w:widowControl w:val="0"/>
              <w:kinsoku/>
              <w:wordWrap/>
              <w:overflowPunct/>
              <w:topLinePunct w:val="0"/>
              <w:autoSpaceDE/>
              <w:autoSpaceDN/>
              <w:adjustRightInd/>
              <w:spacing w:line="0" w:lineRule="atLeast"/>
              <w:ind w:left="0" w:firstLine="0"/>
              <w:jc w:val="center"/>
              <w:rPr>
                <w:rFonts w:ascii="黑体" w:eastAsia="黑体" w:cs="黑体"/>
                <w:bCs w:val="0"/>
                <w:sz w:val="24"/>
                <w:szCs w:val="24"/>
                <w:vertAlign w:val="baseline"/>
                <w:lang w:val="en-US" w:eastAsia="zh-CN"/>
              </w:rPr>
            </w:pPr>
            <w:r>
              <w:rPr>
                <w:rFonts w:ascii="黑体" w:eastAsia="黑体" w:cs="黑体"/>
                <w:bCs w:val="0"/>
                <w:sz w:val="24"/>
                <w:szCs w:val="24"/>
                <w:vertAlign w:val="baseline"/>
                <w:lang w:val="en-US" w:eastAsia="zh-CN"/>
              </w:rPr>
              <w:t>申请人签字</w:t>
            </w:r>
          </w:p>
          <w:p w14:paraId="44631CE0">
            <w:pPr>
              <w:keepNext w:val="0"/>
              <w:keepLines w:val="0"/>
              <w:pageBreakBefore w:val="0"/>
              <w:widowControl w:val="0"/>
              <w:kinsoku/>
              <w:wordWrap/>
              <w:overflowPunct/>
              <w:topLinePunct w:val="0"/>
              <w:autoSpaceDE/>
              <w:autoSpaceDN/>
              <w:adjustRightInd/>
              <w:spacing w:line="0" w:lineRule="atLeast"/>
              <w:jc w:val="center"/>
              <w:rPr>
                <w:rFonts w:ascii="黑体" w:eastAsia="黑体" w:cs="黑体"/>
                <w:bCs w:val="0"/>
                <w:color w:val="000000"/>
                <w:kern w:val="0"/>
                <w:sz w:val="24"/>
                <w:szCs w:val="24"/>
                <w:lang w:eastAsia="zh-CN"/>
              </w:rPr>
            </w:pPr>
            <w:r>
              <w:rPr>
                <w:rFonts w:ascii="黑体" w:eastAsia="黑体" w:cs="黑体"/>
                <w:bCs w:val="0"/>
                <w:spacing w:val="-14"/>
                <w:sz w:val="24"/>
                <w:szCs w:val="24"/>
                <w:vertAlign w:val="baseline"/>
                <w:lang w:val="en-US" w:eastAsia="zh-CN"/>
              </w:rPr>
              <w:t>（办案人）</w:t>
            </w:r>
          </w:p>
        </w:tc>
        <w:tc>
          <w:tcPr>
            <w:tcW w:w="30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031F80">
            <w:pPr>
              <w:keepNext w:val="0"/>
              <w:keepLines w:val="0"/>
              <w:pageBreakBefore w:val="0"/>
              <w:widowControl w:val="0"/>
              <w:kinsoku/>
              <w:wordWrap/>
              <w:overflowPunct/>
              <w:topLinePunct w:val="0"/>
              <w:autoSpaceDE/>
              <w:autoSpaceDN/>
              <w:adjustRightInd/>
              <w:snapToGrid w:val="0"/>
              <w:spacing w:line="0" w:lineRule="atLeast"/>
              <w:rPr>
                <w:rFonts w:ascii="黑体" w:eastAsia="黑体" w:cs="黑体"/>
                <w:bCs w:val="0"/>
                <w:color w:val="000000"/>
                <w:sz w:val="24"/>
                <w:szCs w:val="24"/>
                <w:vertAlign w:val="baseline"/>
                <w:lang w:val="en-US" w:eastAsia="zh-CN"/>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D17B59">
            <w:pPr>
              <w:keepNext w:val="0"/>
              <w:keepLines w:val="0"/>
              <w:pageBreakBefore w:val="0"/>
              <w:widowControl w:val="0"/>
              <w:kinsoku/>
              <w:wordWrap/>
              <w:overflowPunct/>
              <w:topLinePunct w:val="0"/>
              <w:autoSpaceDE/>
              <w:autoSpaceDN/>
              <w:adjustRightInd/>
              <w:snapToGrid w:val="0"/>
              <w:spacing w:line="0" w:lineRule="atLeast"/>
              <w:jc w:val="center"/>
              <w:rPr>
                <w:rFonts w:ascii="黑体" w:eastAsia="黑体" w:cs="黑体"/>
                <w:bCs w:val="0"/>
                <w:color w:val="000000"/>
                <w:kern w:val="0"/>
                <w:sz w:val="24"/>
                <w:szCs w:val="24"/>
                <w:lang w:eastAsia="zh-CN"/>
              </w:rPr>
            </w:pPr>
            <w:r>
              <w:rPr>
                <w:rFonts w:ascii="黑体" w:eastAsia="黑体" w:cs="黑体"/>
                <w:bCs w:val="0"/>
                <w:color w:val="000000"/>
                <w:kern w:val="0"/>
                <w:sz w:val="24"/>
                <w:szCs w:val="24"/>
                <w:lang w:eastAsia="zh-CN"/>
              </w:rPr>
              <w:t>录入公示平台人签字</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B7447">
            <w:pPr>
              <w:keepNext w:val="0"/>
              <w:keepLines w:val="0"/>
              <w:pageBreakBefore w:val="0"/>
              <w:widowControl w:val="0"/>
              <w:kinsoku/>
              <w:wordWrap/>
              <w:overflowPunct/>
              <w:topLinePunct w:val="0"/>
              <w:autoSpaceDE/>
              <w:autoSpaceDN/>
              <w:adjustRightInd/>
              <w:snapToGrid w:val="0"/>
              <w:spacing w:line="0" w:lineRule="atLeast"/>
              <w:rPr>
                <w:rFonts w:ascii="黑体" w:eastAsia="黑体" w:cs="黑体"/>
                <w:bCs w:val="0"/>
                <w:color w:val="000000"/>
                <w:sz w:val="24"/>
                <w:szCs w:val="24"/>
                <w:vertAlign w:val="baseline"/>
                <w:lang w:val="en-US" w:eastAsia="zh-CN"/>
              </w:rPr>
            </w:pPr>
          </w:p>
        </w:tc>
      </w:tr>
    </w:tbl>
    <w:p w14:paraId="3AA6FAFD">
      <w:pPr>
        <w:keepNext w:val="0"/>
        <w:keepLines w:val="0"/>
        <w:pageBreakBefore w:val="0"/>
        <w:widowControl w:val="0"/>
        <w:kinsoku/>
        <w:wordWrap/>
        <w:overflowPunct w:val="0"/>
        <w:topLinePunct w:val="0"/>
        <w:autoSpaceDE/>
        <w:autoSpaceDN/>
        <w:bidi w:val="0"/>
        <w:adjustRightInd/>
        <w:snapToGrid/>
        <w:spacing w:line="300" w:lineRule="exact"/>
        <w:ind w:left="0" w:right="0" w:firstLine="235" w:firstLineChars="100"/>
        <w:jc w:val="both"/>
        <w:textAlignment w:val="auto"/>
        <w:outlineLvl w:val="9"/>
        <w:rPr>
          <w:rFonts w:hint="eastAsia"/>
          <w:sz w:val="28"/>
          <w:szCs w:val="28"/>
          <w:lang w:val="en-US" w:eastAsia="zh-CN"/>
        </w:rPr>
      </w:pPr>
      <w:r>
        <w:rPr>
          <w:rFonts w:hint="eastAsia"/>
          <w:sz w:val="24"/>
          <w:szCs w:val="24"/>
          <w:lang w:val="en-US" w:eastAsia="zh-CN"/>
        </w:rPr>
        <w:t>注：不公示</w:t>
      </w:r>
      <w:r>
        <w:rPr>
          <w:sz w:val="24"/>
          <w:szCs w:val="24"/>
          <w:lang w:val="en-US" w:eastAsia="zh-CN"/>
        </w:rPr>
        <w:t>的案件</w:t>
      </w:r>
      <w:r>
        <w:rPr>
          <w:rFonts w:hint="eastAsia"/>
          <w:sz w:val="24"/>
          <w:szCs w:val="24"/>
          <w:lang w:val="en-US" w:eastAsia="zh-CN"/>
        </w:rPr>
        <w:t>，不填写本表。本表与审批表一并由处罚信息公示录入人</w:t>
      </w:r>
      <w:r>
        <w:rPr>
          <w:sz w:val="24"/>
          <w:szCs w:val="24"/>
          <w:lang w:val="en-US" w:eastAsia="zh-CN"/>
        </w:rPr>
        <w:t>员</w:t>
      </w:r>
      <w:r>
        <w:rPr>
          <w:rFonts w:hint="eastAsia"/>
          <w:sz w:val="24"/>
          <w:szCs w:val="24"/>
          <w:lang w:val="en-US" w:eastAsia="zh-CN"/>
        </w:rPr>
        <w:t>使用和</w:t>
      </w:r>
      <w:r>
        <w:rPr>
          <w:sz w:val="24"/>
          <w:szCs w:val="24"/>
          <w:lang w:val="en-US" w:eastAsia="zh-CN"/>
        </w:rPr>
        <w:t>存</w:t>
      </w:r>
      <w:r>
        <w:rPr>
          <w:rFonts w:hint="eastAsia"/>
          <w:sz w:val="24"/>
          <w:szCs w:val="24"/>
          <w:lang w:val="en-US" w:eastAsia="zh-CN"/>
        </w:rPr>
        <w:t>档</w:t>
      </w:r>
      <w:r>
        <w:rPr>
          <w:rFonts w:hint="eastAsia"/>
          <w:sz w:val="28"/>
          <w:szCs w:val="28"/>
          <w:lang w:val="en-US" w:eastAsia="zh-CN"/>
        </w:rPr>
        <w:t>。</w:t>
      </w:r>
    </w:p>
    <w:p w14:paraId="67A79625">
      <w:pPr>
        <w:keepNext w:val="0"/>
        <w:keepLines w:val="0"/>
        <w:pageBreakBefore w:val="0"/>
        <w:widowControl w:val="0"/>
        <w:kinsoku/>
        <w:wordWrap/>
        <w:overflowPunct w:val="0"/>
        <w:topLinePunct w:val="0"/>
        <w:autoSpaceDE/>
        <w:autoSpaceDN/>
        <w:bidi w:val="0"/>
        <w:adjustRightInd/>
        <w:snapToGrid/>
        <w:spacing w:line="240" w:lineRule="auto"/>
        <w:ind w:left="0" w:right="0" w:firstLine="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r>
        <w:rPr>
          <w:rFonts w:hint="eastAsia" w:cs="Times New Roman"/>
          <w:sz w:val="32"/>
          <w:szCs w:val="32"/>
          <w:lang w:val="en-US" w:eastAsia="zh-CN"/>
        </w:rPr>
        <w:t>3</w:t>
      </w:r>
    </w:p>
    <w:p w14:paraId="377BBE66">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黑龙江省药品监督管理局</w:t>
      </w:r>
    </w:p>
    <w:p w14:paraId="30FE7ADD">
      <w:pPr>
        <w:keepNext w:val="0"/>
        <w:keepLines w:val="0"/>
        <w:pageBreakBefore w:val="0"/>
        <w:widowControl w:val="0"/>
        <w:kinsoku/>
        <w:wordWrap/>
        <w:overflowPunct/>
        <w:topLinePunct w:val="0"/>
        <w:autoSpaceDE/>
        <w:autoSpaceDN/>
        <w:bidi w:val="0"/>
        <w:adjustRightInd/>
        <w:snapToGrid/>
        <w:spacing w:after="296" w:afterLines="50" w:line="600" w:lineRule="exact"/>
        <w:ind w:left="0" w:right="0" w:firstLine="0"/>
        <w:jc w:val="center"/>
        <w:textAlignment w:val="auto"/>
        <w:outlineLvl w:val="9"/>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行政处罚信息</w:t>
      </w:r>
      <w:r>
        <w:rPr>
          <w:rFonts w:hint="eastAsia" w:ascii="Times New Roman" w:hAnsi="Times New Roman" w:eastAsia="方正小标宋简体" w:cs="Times New Roman"/>
          <w:sz w:val="44"/>
          <w:szCs w:val="44"/>
          <w:lang w:val="en-US" w:eastAsia="zh-CN"/>
        </w:rPr>
        <w:t>停止</w:t>
      </w:r>
      <w:r>
        <w:rPr>
          <w:rFonts w:ascii="Times New Roman" w:hAnsi="Times New Roman" w:eastAsia="方正小标宋简体" w:cs="Times New Roman"/>
          <w:sz w:val="44"/>
          <w:szCs w:val="44"/>
          <w:lang w:val="en-US" w:eastAsia="zh-CN"/>
        </w:rPr>
        <w:t>公</w:t>
      </w:r>
      <w:r>
        <w:rPr>
          <w:rFonts w:hint="eastAsia" w:ascii="Times New Roman" w:hAnsi="Times New Roman" w:eastAsia="方正小标宋简体" w:cs="Times New Roman"/>
          <w:sz w:val="44"/>
          <w:szCs w:val="44"/>
          <w:lang w:val="en-US" w:eastAsia="zh-CN"/>
        </w:rPr>
        <w:t>示</w:t>
      </w:r>
      <w:r>
        <w:rPr>
          <w:rFonts w:ascii="Times New Roman" w:hAnsi="Times New Roman" w:eastAsia="方正小标宋简体" w:cs="Times New Roman"/>
          <w:sz w:val="44"/>
          <w:szCs w:val="44"/>
          <w:lang w:val="en-US" w:eastAsia="zh-CN"/>
        </w:rPr>
        <w:t>审核表</w:t>
      </w:r>
    </w:p>
    <w:tbl>
      <w:tblPr>
        <w:tblStyle w:val="13"/>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76"/>
        <w:gridCol w:w="2603"/>
        <w:gridCol w:w="1376"/>
        <w:gridCol w:w="2455"/>
      </w:tblGrid>
      <w:tr w14:paraId="009C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36" w:type="dxa"/>
            <w:vMerge w:val="restart"/>
            <w:tcBorders>
              <w:top w:val="single" w:color="auto" w:sz="4" w:space="0"/>
              <w:left w:val="single" w:color="auto" w:sz="4" w:space="0"/>
              <w:bottom w:val="single" w:color="auto" w:sz="4" w:space="0"/>
              <w:right w:val="single" w:color="auto" w:sz="4" w:space="0"/>
            </w:tcBorders>
            <w:noWrap/>
            <w:vAlign w:val="center"/>
          </w:tcPr>
          <w:p w14:paraId="4698B190">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ascii="黑体" w:eastAsia="黑体" w:cs="黑体"/>
                <w:b w:val="0"/>
                <w:bCs w:val="0"/>
                <w:sz w:val="28"/>
                <w:szCs w:val="28"/>
                <w:vertAlign w:val="baseline"/>
                <w:lang w:val="en-US" w:eastAsia="zh-CN"/>
              </w:rPr>
            </w:pPr>
            <w:r>
              <w:rPr>
                <w:rFonts w:hint="eastAsia" w:ascii="黑体" w:eastAsia="黑体" w:cs="黑体"/>
                <w:b w:val="0"/>
                <w:bCs w:val="0"/>
                <w:sz w:val="28"/>
                <w:szCs w:val="28"/>
                <w:lang w:val="en-US" w:eastAsia="zh-CN"/>
              </w:rPr>
              <w:t>停止公示案件信息</w:t>
            </w:r>
          </w:p>
        </w:tc>
        <w:tc>
          <w:tcPr>
            <w:tcW w:w="1476" w:type="dxa"/>
            <w:tcBorders>
              <w:top w:val="single" w:color="auto" w:sz="4" w:space="0"/>
              <w:left w:val="single" w:color="auto" w:sz="4" w:space="0"/>
              <w:bottom w:val="single" w:color="auto" w:sz="4" w:space="0"/>
              <w:right w:val="single" w:color="auto" w:sz="4" w:space="0"/>
            </w:tcBorders>
            <w:noWrap/>
            <w:vAlign w:val="center"/>
          </w:tcPr>
          <w:p w14:paraId="1C55B87C">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jc w:val="center"/>
              <w:textAlignment w:val="center"/>
              <w:outlineLvl w:val="9"/>
              <w:rPr>
                <w:rFonts w:ascii="仿宋" w:eastAsia="仿宋" w:cs="仿宋"/>
                <w:b w:val="0"/>
                <w:bCs w:val="0"/>
                <w:sz w:val="32"/>
                <w:szCs w:val="32"/>
                <w:vertAlign w:val="baseline"/>
                <w:lang w:val="en-US" w:eastAsia="zh-CN"/>
              </w:rPr>
            </w:pPr>
            <w:r>
              <w:rPr>
                <w:rFonts w:hint="eastAsia" w:ascii="黑体" w:eastAsia="黑体" w:cs="黑体"/>
                <w:b w:val="0"/>
                <w:bCs w:val="0"/>
                <w:sz w:val="24"/>
                <w:szCs w:val="24"/>
                <w:lang w:val="en-US" w:eastAsia="zh-CN"/>
              </w:rPr>
              <w:t>案件名称</w:t>
            </w:r>
          </w:p>
        </w:tc>
        <w:tc>
          <w:tcPr>
            <w:tcW w:w="6434" w:type="dxa"/>
            <w:gridSpan w:val="3"/>
            <w:tcBorders>
              <w:top w:val="single" w:color="auto" w:sz="4" w:space="0"/>
              <w:left w:val="single" w:color="auto" w:sz="4" w:space="0"/>
              <w:bottom w:val="single" w:color="auto" w:sz="4" w:space="0"/>
              <w:right w:val="single" w:color="auto" w:sz="4" w:space="0"/>
            </w:tcBorders>
            <w:noWrap/>
            <w:vAlign w:val="center"/>
          </w:tcPr>
          <w:p w14:paraId="5BF5FB3D">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jc w:val="center"/>
              <w:textAlignment w:val="center"/>
              <w:outlineLvl w:val="9"/>
              <w:rPr>
                <w:rFonts w:hint="eastAsia" w:ascii="仿宋" w:eastAsia="仿宋" w:cs="仿宋"/>
                <w:b w:val="0"/>
                <w:bCs w:val="0"/>
                <w:sz w:val="32"/>
                <w:szCs w:val="32"/>
                <w:vertAlign w:val="baseline"/>
                <w:lang w:val="en-US" w:eastAsia="zh-CN"/>
              </w:rPr>
            </w:pPr>
          </w:p>
        </w:tc>
      </w:tr>
      <w:tr w14:paraId="4B27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761" w:type="dxa"/>
            <w:vMerge w:val="continue"/>
            <w:tcBorders>
              <w:top w:val="single" w:color="auto" w:sz="4" w:space="0"/>
              <w:left w:val="single" w:color="auto" w:sz="4" w:space="0"/>
              <w:bottom w:val="single" w:color="auto" w:sz="4" w:space="0"/>
              <w:right w:val="single" w:color="auto" w:sz="4" w:space="0"/>
            </w:tcBorders>
            <w:noWrap/>
            <w:vAlign w:val="center"/>
          </w:tcPr>
          <w:p w14:paraId="07E9542F"/>
        </w:tc>
        <w:tc>
          <w:tcPr>
            <w:tcW w:w="1476" w:type="dxa"/>
            <w:tcBorders>
              <w:top w:val="single" w:color="auto" w:sz="4" w:space="0"/>
              <w:left w:val="single" w:color="auto" w:sz="4" w:space="0"/>
              <w:bottom w:val="single" w:color="auto" w:sz="4" w:space="0"/>
              <w:right w:val="single" w:color="auto" w:sz="4" w:space="0"/>
            </w:tcBorders>
            <w:noWrap/>
            <w:vAlign w:val="center"/>
          </w:tcPr>
          <w:p w14:paraId="246314C3">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jc w:val="center"/>
              <w:textAlignment w:val="center"/>
              <w:outlineLvl w:val="9"/>
              <w:rPr>
                <w:rFonts w:ascii="仿宋" w:eastAsia="仿宋" w:cs="仿宋"/>
                <w:b w:val="0"/>
                <w:bCs w:val="0"/>
                <w:sz w:val="32"/>
                <w:szCs w:val="32"/>
                <w:vertAlign w:val="baseline"/>
                <w:lang w:val="en-US" w:eastAsia="zh-CN"/>
              </w:rPr>
            </w:pPr>
            <w:r>
              <w:rPr>
                <w:rFonts w:hint="eastAsia" w:ascii="黑体" w:eastAsia="黑体" w:cs="黑体"/>
                <w:b w:val="0"/>
                <w:bCs w:val="0"/>
                <w:sz w:val="24"/>
                <w:szCs w:val="24"/>
                <w:lang w:val="en-US" w:eastAsia="zh-CN"/>
              </w:rPr>
              <w:t>处罚决定书文号</w:t>
            </w:r>
          </w:p>
        </w:tc>
        <w:tc>
          <w:tcPr>
            <w:tcW w:w="2603" w:type="dxa"/>
            <w:tcBorders>
              <w:top w:val="single" w:color="auto" w:sz="4" w:space="0"/>
              <w:left w:val="single" w:color="auto" w:sz="4" w:space="0"/>
              <w:bottom w:val="single" w:color="auto" w:sz="4" w:space="0"/>
              <w:right w:val="single" w:color="auto" w:sz="4" w:space="0"/>
            </w:tcBorders>
            <w:noWrap/>
            <w:vAlign w:val="center"/>
          </w:tcPr>
          <w:p w14:paraId="640B098F">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jc w:val="center"/>
              <w:textAlignment w:val="center"/>
              <w:outlineLvl w:val="9"/>
              <w:rPr>
                <w:rFonts w:hint="eastAsia" w:ascii="仿宋" w:eastAsia="仿宋" w:cs="仿宋"/>
                <w:b w:val="0"/>
                <w:bCs w:val="0"/>
                <w:sz w:val="32"/>
                <w:szCs w:val="32"/>
                <w:vertAlign w:val="baseline"/>
                <w:lang w:val="en-US" w:eastAsia="zh-CN"/>
              </w:rPr>
            </w:pPr>
          </w:p>
        </w:tc>
        <w:tc>
          <w:tcPr>
            <w:tcW w:w="1376" w:type="dxa"/>
            <w:tcBorders>
              <w:top w:val="single" w:color="auto" w:sz="4" w:space="0"/>
              <w:left w:val="single" w:color="auto" w:sz="4" w:space="0"/>
              <w:bottom w:val="single" w:color="auto" w:sz="4" w:space="0"/>
              <w:right w:val="single" w:color="auto" w:sz="4" w:space="0"/>
            </w:tcBorders>
            <w:noWrap/>
            <w:vAlign w:val="center"/>
          </w:tcPr>
          <w:p w14:paraId="254C868E">
            <w:pPr>
              <w:keepNext w:val="0"/>
              <w:keepLines w:val="0"/>
              <w:pageBreakBefore w:val="0"/>
              <w:widowControl/>
              <w:suppressLineNumbers w:val="0"/>
              <w:kinsoku/>
              <w:wordWrap/>
              <w:overflowPunct/>
              <w:topLinePunct w:val="0"/>
              <w:autoSpaceDE/>
              <w:autoSpaceDN/>
              <w:adjustRightInd/>
              <w:snapToGrid/>
              <w:spacing w:line="0" w:lineRule="atLeast"/>
              <w:ind w:left="0" w:firstLine="0"/>
              <w:jc w:val="center"/>
              <w:textAlignment w:val="center"/>
              <w:rPr>
                <w:rFonts w:ascii="仿宋" w:eastAsia="仿宋" w:cs="仿宋"/>
                <w:b w:val="0"/>
                <w:bCs w:val="0"/>
                <w:sz w:val="32"/>
                <w:szCs w:val="32"/>
                <w:vertAlign w:val="baseline"/>
                <w:lang w:val="en-US" w:eastAsia="zh-CN"/>
              </w:rPr>
            </w:pPr>
            <w:r>
              <w:rPr>
                <w:rFonts w:hint="eastAsia" w:ascii="黑体" w:eastAsia="黑体" w:cs="黑体"/>
                <w:sz w:val="24"/>
                <w:szCs w:val="24"/>
              </w:rPr>
              <w:t>作出决定日期</w:t>
            </w:r>
          </w:p>
        </w:tc>
        <w:tc>
          <w:tcPr>
            <w:tcW w:w="2454" w:type="dxa"/>
            <w:tcBorders>
              <w:top w:val="single" w:color="auto" w:sz="4" w:space="0"/>
              <w:left w:val="single" w:color="auto" w:sz="4" w:space="0"/>
              <w:bottom w:val="single" w:color="auto" w:sz="4" w:space="0"/>
              <w:right w:val="single" w:color="auto" w:sz="4" w:space="0"/>
            </w:tcBorders>
            <w:noWrap/>
            <w:vAlign w:val="center"/>
          </w:tcPr>
          <w:p w14:paraId="3976A32A">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仿宋" w:eastAsia="仿宋" w:cs="仿宋"/>
                <w:b w:val="0"/>
                <w:bCs w:val="0"/>
                <w:sz w:val="32"/>
                <w:szCs w:val="32"/>
                <w:vertAlign w:val="baseline"/>
                <w:lang w:val="en-US" w:eastAsia="zh-CN"/>
              </w:rPr>
            </w:pPr>
          </w:p>
        </w:tc>
      </w:tr>
      <w:tr w14:paraId="0AB2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36" w:type="dxa"/>
            <w:vMerge w:val="continue"/>
            <w:tcBorders>
              <w:top w:val="single" w:color="auto" w:sz="4" w:space="0"/>
              <w:left w:val="single" w:color="auto" w:sz="4" w:space="0"/>
              <w:bottom w:val="single" w:color="auto" w:sz="4" w:space="0"/>
              <w:right w:val="single" w:color="auto" w:sz="4" w:space="0"/>
            </w:tcBorders>
            <w:noWrap/>
            <w:vAlign w:val="center"/>
          </w:tcPr>
          <w:p w14:paraId="5272E4BC"/>
        </w:tc>
        <w:tc>
          <w:tcPr>
            <w:tcW w:w="1476" w:type="dxa"/>
            <w:tcBorders>
              <w:top w:val="single" w:color="auto" w:sz="4" w:space="0"/>
              <w:left w:val="single" w:color="auto" w:sz="4" w:space="0"/>
              <w:bottom w:val="single" w:color="auto" w:sz="4" w:space="0"/>
              <w:right w:val="single" w:color="auto" w:sz="4" w:space="0"/>
            </w:tcBorders>
            <w:noWrap/>
            <w:vAlign w:val="center"/>
          </w:tcPr>
          <w:p w14:paraId="1F832305">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黑体" w:eastAsia="黑体" w:cs="黑体"/>
                <w:b w:val="0"/>
                <w:bCs w:val="0"/>
                <w:sz w:val="24"/>
                <w:szCs w:val="24"/>
                <w:lang w:val="en-US" w:eastAsia="zh-CN"/>
              </w:rPr>
            </w:pPr>
            <w:r>
              <w:rPr>
                <w:rFonts w:ascii="黑体" w:eastAsia="黑体" w:cs="黑体"/>
                <w:b w:val="0"/>
                <w:bCs w:val="0"/>
                <w:sz w:val="24"/>
                <w:szCs w:val="24"/>
                <w:lang w:val="en-US" w:eastAsia="zh-CN"/>
              </w:rPr>
              <w:t>公示起始</w:t>
            </w:r>
          </w:p>
          <w:p w14:paraId="4D5A7142">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黑体" w:eastAsia="黑体" w:cs="黑体"/>
                <w:b w:val="0"/>
                <w:bCs w:val="0"/>
                <w:sz w:val="24"/>
                <w:szCs w:val="24"/>
                <w:lang w:val="en-US" w:eastAsia="zh-CN"/>
              </w:rPr>
            </w:pPr>
            <w:r>
              <w:rPr>
                <w:rFonts w:ascii="黑体" w:eastAsia="黑体" w:cs="黑体"/>
                <w:b w:val="0"/>
                <w:bCs w:val="0"/>
                <w:sz w:val="24"/>
                <w:szCs w:val="24"/>
                <w:lang w:val="en-US" w:eastAsia="zh-CN"/>
              </w:rPr>
              <w:t>日期</w:t>
            </w:r>
          </w:p>
        </w:tc>
        <w:tc>
          <w:tcPr>
            <w:tcW w:w="2603" w:type="dxa"/>
            <w:tcBorders>
              <w:top w:val="single" w:color="auto" w:sz="4" w:space="0"/>
              <w:left w:val="single" w:color="auto" w:sz="4" w:space="0"/>
              <w:bottom w:val="single" w:color="auto" w:sz="4" w:space="0"/>
              <w:right w:val="single" w:color="auto" w:sz="4" w:space="0"/>
            </w:tcBorders>
            <w:noWrap/>
            <w:vAlign w:val="center"/>
          </w:tcPr>
          <w:p w14:paraId="3F1C342D">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仿宋" w:eastAsia="仿宋" w:cs="仿宋"/>
                <w:b w:val="0"/>
                <w:bCs w:val="0"/>
                <w:sz w:val="32"/>
                <w:szCs w:val="32"/>
                <w:vertAlign w:val="baseline"/>
                <w:lang w:val="en-US" w:eastAsia="zh-CN"/>
              </w:rPr>
            </w:pPr>
          </w:p>
        </w:tc>
        <w:tc>
          <w:tcPr>
            <w:tcW w:w="1376" w:type="dxa"/>
            <w:tcBorders>
              <w:top w:val="single" w:color="auto" w:sz="4" w:space="0"/>
              <w:left w:val="single" w:color="auto" w:sz="4" w:space="0"/>
              <w:bottom w:val="single" w:color="auto" w:sz="4" w:space="0"/>
              <w:right w:val="single" w:color="auto" w:sz="4" w:space="0"/>
            </w:tcBorders>
            <w:noWrap/>
            <w:vAlign w:val="center"/>
          </w:tcPr>
          <w:p w14:paraId="485CF8AB">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黑体" w:eastAsia="黑体" w:cs="黑体"/>
                <w:sz w:val="24"/>
                <w:szCs w:val="24"/>
              </w:rPr>
            </w:pPr>
            <w:r>
              <w:rPr>
                <w:rFonts w:ascii="黑体" w:eastAsia="黑体" w:cs="黑体"/>
                <w:sz w:val="24"/>
                <w:szCs w:val="24"/>
              </w:rPr>
              <w:t>公示原</w:t>
            </w:r>
          </w:p>
          <w:p w14:paraId="7D320932">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黑体" w:eastAsia="黑体" w:cs="黑体"/>
                <w:sz w:val="24"/>
                <w:szCs w:val="24"/>
              </w:rPr>
            </w:pPr>
            <w:r>
              <w:rPr>
                <w:rFonts w:ascii="黑体" w:eastAsia="黑体" w:cs="黑体"/>
                <w:sz w:val="24"/>
                <w:szCs w:val="24"/>
              </w:rPr>
              <w:t>终止日期</w:t>
            </w:r>
          </w:p>
        </w:tc>
        <w:tc>
          <w:tcPr>
            <w:tcW w:w="2454" w:type="dxa"/>
            <w:tcBorders>
              <w:top w:val="single" w:color="auto" w:sz="4" w:space="0"/>
              <w:left w:val="single" w:color="auto" w:sz="4" w:space="0"/>
              <w:bottom w:val="single" w:color="auto" w:sz="4" w:space="0"/>
              <w:right w:val="single" w:color="auto" w:sz="4" w:space="0"/>
            </w:tcBorders>
            <w:noWrap/>
            <w:vAlign w:val="center"/>
          </w:tcPr>
          <w:p w14:paraId="407F58BF">
            <w:pPr>
              <w:keepNext w:val="0"/>
              <w:keepLines w:val="0"/>
              <w:pageBreakBefore w:val="0"/>
              <w:widowControl/>
              <w:suppressLineNumbers w:val="0"/>
              <w:kinsoku/>
              <w:wordWrap/>
              <w:overflowPunct/>
              <w:topLinePunct w:val="0"/>
              <w:autoSpaceDE/>
              <w:autoSpaceDN/>
              <w:adjustRightInd/>
              <w:snapToGrid/>
              <w:spacing w:line="0" w:lineRule="atLeast"/>
              <w:jc w:val="center"/>
              <w:textAlignment w:val="center"/>
              <w:rPr>
                <w:rFonts w:ascii="仿宋" w:eastAsia="仿宋" w:cs="仿宋"/>
                <w:b w:val="0"/>
                <w:bCs w:val="0"/>
                <w:sz w:val="32"/>
                <w:szCs w:val="32"/>
                <w:vertAlign w:val="baseline"/>
                <w:lang w:val="en-US" w:eastAsia="zh-CN"/>
              </w:rPr>
            </w:pPr>
          </w:p>
        </w:tc>
      </w:tr>
      <w:tr w14:paraId="07A6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14:paraId="793843E2">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ascii="黑体" w:eastAsia="黑体" w:cs="黑体"/>
                <w:b w:val="0"/>
                <w:bCs w:val="0"/>
                <w:sz w:val="28"/>
                <w:szCs w:val="28"/>
                <w:vertAlign w:val="baseline"/>
                <w:lang w:val="en-US" w:eastAsia="zh-CN"/>
              </w:rPr>
            </w:pPr>
            <w:r>
              <w:rPr>
                <w:rFonts w:hint="eastAsia" w:ascii="黑体" w:eastAsia="黑体" w:cs="黑体"/>
                <w:b w:val="0"/>
                <w:bCs w:val="0"/>
                <w:kern w:val="0"/>
                <w:sz w:val="28"/>
                <w:szCs w:val="28"/>
                <w:lang w:val="en-US" w:eastAsia="zh-CN"/>
              </w:rPr>
              <w:t>停止公示</w:t>
            </w:r>
            <w:r>
              <w:rPr>
                <w:rFonts w:ascii="黑体" w:eastAsia="黑体" w:cs="黑体"/>
                <w:b w:val="0"/>
                <w:bCs w:val="0"/>
                <w:kern w:val="0"/>
                <w:sz w:val="28"/>
                <w:szCs w:val="28"/>
                <w:lang w:val="en-US" w:eastAsia="zh-CN"/>
              </w:rPr>
              <w:t>理</w:t>
            </w:r>
            <w:r>
              <w:rPr>
                <w:rFonts w:hint="eastAsia" w:ascii="黑体" w:eastAsia="黑体" w:cs="黑体"/>
                <w:b w:val="0"/>
                <w:bCs w:val="0"/>
                <w:kern w:val="0"/>
                <w:sz w:val="28"/>
                <w:szCs w:val="28"/>
                <w:lang w:val="en-US" w:eastAsia="zh-CN"/>
              </w:rPr>
              <w:t>由</w:t>
            </w:r>
          </w:p>
        </w:tc>
        <w:tc>
          <w:tcPr>
            <w:tcW w:w="7910" w:type="dxa"/>
            <w:gridSpan w:val="4"/>
            <w:tcBorders>
              <w:top w:val="single" w:color="auto" w:sz="4" w:space="0"/>
              <w:left w:val="single" w:color="auto" w:sz="4" w:space="0"/>
              <w:bottom w:val="single" w:color="auto" w:sz="4" w:space="0"/>
              <w:right w:val="single" w:color="auto" w:sz="4" w:space="0"/>
            </w:tcBorders>
            <w:noWrap/>
            <w:vAlign w:val="center"/>
          </w:tcPr>
          <w:p w14:paraId="6750BAE8">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仿宋" w:eastAsia="仿宋" w:cs="仿宋"/>
                <w:b w:val="0"/>
                <w:bCs w:val="0"/>
                <w:sz w:val="32"/>
                <w:szCs w:val="32"/>
                <w:vertAlign w:val="baseline"/>
                <w:lang w:val="en-US" w:eastAsia="zh-CN"/>
              </w:rPr>
            </w:pPr>
          </w:p>
        </w:tc>
      </w:tr>
      <w:tr w14:paraId="1459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14:paraId="00195066">
            <w:pPr>
              <w:keepNext w:val="0"/>
              <w:keepLines w:val="0"/>
              <w:pageBreakBefore w:val="0"/>
              <w:widowControl w:val="0"/>
              <w:kinsoku/>
              <w:wordWrap/>
              <w:overflowPunct/>
              <w:topLinePunct w:val="0"/>
              <w:autoSpaceDE/>
              <w:autoSpaceDN/>
              <w:adjustRightInd/>
              <w:snapToGrid/>
              <w:spacing w:line="0" w:lineRule="atLeast"/>
              <w:ind w:left="0" w:firstLine="0"/>
              <w:jc w:val="center"/>
              <w:rPr>
                <w:rFonts w:ascii="黑体" w:eastAsia="黑体" w:cs="黑体"/>
                <w:b w:val="0"/>
                <w:bCs w:val="0"/>
                <w:kern w:val="0"/>
                <w:sz w:val="28"/>
                <w:szCs w:val="28"/>
                <w:lang w:val="en-US" w:eastAsia="zh-CN"/>
              </w:rPr>
            </w:pPr>
            <w:r>
              <w:rPr>
                <w:rFonts w:hint="eastAsia" w:ascii="黑体" w:eastAsia="黑体" w:cs="黑体"/>
                <w:b w:val="0"/>
                <w:bCs w:val="0"/>
                <w:kern w:val="0"/>
                <w:sz w:val="28"/>
                <w:szCs w:val="28"/>
                <w:lang w:val="en-US" w:eastAsia="zh-CN"/>
              </w:rPr>
              <w:t>办案人</w:t>
            </w:r>
          </w:p>
          <w:p w14:paraId="0F2807D2">
            <w:pPr>
              <w:keepNext w:val="0"/>
              <w:keepLines w:val="0"/>
              <w:pageBreakBefore w:val="0"/>
              <w:widowControl w:val="0"/>
              <w:kinsoku/>
              <w:wordWrap/>
              <w:overflowPunct/>
              <w:topLinePunct w:val="0"/>
              <w:autoSpaceDE/>
              <w:autoSpaceDN/>
              <w:adjustRightInd/>
              <w:snapToGrid/>
              <w:spacing w:line="0" w:lineRule="atLeast"/>
              <w:ind w:left="0" w:firstLine="0"/>
              <w:jc w:val="center"/>
              <w:rPr>
                <w:rFonts w:ascii="黑体" w:eastAsia="黑体" w:cs="黑体"/>
                <w:b w:val="0"/>
                <w:bCs w:val="0"/>
                <w:kern w:val="0"/>
                <w:sz w:val="28"/>
                <w:szCs w:val="28"/>
                <w:lang w:val="en-US" w:eastAsia="zh-CN"/>
              </w:rPr>
            </w:pPr>
            <w:r>
              <w:rPr>
                <w:rFonts w:hint="eastAsia" w:ascii="黑体" w:eastAsia="黑体" w:cs="黑体"/>
                <w:b w:val="0"/>
                <w:bCs w:val="0"/>
                <w:kern w:val="0"/>
                <w:sz w:val="28"/>
                <w:szCs w:val="28"/>
                <w:lang w:val="en-US" w:eastAsia="zh-CN"/>
              </w:rPr>
              <w:t>签名</w:t>
            </w:r>
          </w:p>
        </w:tc>
        <w:tc>
          <w:tcPr>
            <w:tcW w:w="7910" w:type="dxa"/>
            <w:gridSpan w:val="4"/>
            <w:tcBorders>
              <w:top w:val="single" w:color="auto" w:sz="4" w:space="0"/>
              <w:left w:val="single" w:color="auto" w:sz="4" w:space="0"/>
              <w:bottom w:val="single" w:color="auto" w:sz="4" w:space="0"/>
              <w:right w:val="single" w:color="auto" w:sz="4" w:space="0"/>
            </w:tcBorders>
            <w:noWrap/>
            <w:vAlign w:val="center"/>
          </w:tcPr>
          <w:p w14:paraId="03E2865D">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仿宋" w:eastAsia="仿宋" w:cs="仿宋"/>
                <w:b w:val="0"/>
                <w:bCs w:val="0"/>
                <w:sz w:val="32"/>
                <w:szCs w:val="32"/>
                <w:vertAlign w:val="baseline"/>
                <w:lang w:val="en-US" w:eastAsia="zh-CN"/>
              </w:rPr>
            </w:pPr>
          </w:p>
          <w:p w14:paraId="0278448C">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仿宋" w:eastAsia="仿宋" w:cs="仿宋"/>
                <w:b w:val="0"/>
                <w:bCs w:val="0"/>
                <w:sz w:val="32"/>
                <w:szCs w:val="32"/>
                <w:vertAlign w:val="baseline"/>
                <w:lang w:val="en-US" w:eastAsia="zh-CN"/>
              </w:rPr>
            </w:pPr>
          </w:p>
          <w:p w14:paraId="4D23194B">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仿宋" w:eastAsia="仿宋" w:cs="仿宋"/>
                <w:b w:val="0"/>
                <w:bCs w:val="0"/>
                <w:sz w:val="32"/>
                <w:szCs w:val="32"/>
                <w:vertAlign w:val="baseline"/>
                <w:lang w:val="en-US" w:eastAsia="zh-CN"/>
              </w:rPr>
            </w:pPr>
            <w:r>
              <w:rPr>
                <w:rFonts w:ascii="仿宋" w:eastAsia="仿宋" w:cs="仿宋"/>
                <w:b w:val="0"/>
                <w:bCs w:val="0"/>
                <w:sz w:val="32"/>
                <w:szCs w:val="32"/>
                <w:vertAlign w:val="baseline"/>
                <w:lang w:val="en-US" w:eastAsia="zh-CN"/>
              </w:rPr>
              <w:t xml:space="preserve">                               年   月   日</w:t>
            </w:r>
          </w:p>
        </w:tc>
      </w:tr>
      <w:tr w14:paraId="65B0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14:paraId="7D7F007C">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ascii="黑体" w:eastAsia="黑体" w:cs="黑体"/>
                <w:b w:val="0"/>
                <w:bCs w:val="0"/>
                <w:spacing w:val="-10"/>
                <w:kern w:val="0"/>
                <w:sz w:val="28"/>
                <w:szCs w:val="28"/>
              </w:rPr>
            </w:pPr>
            <w:r>
              <w:rPr>
                <w:rFonts w:hint="eastAsia" w:ascii="黑体" w:eastAsia="黑体" w:cs="黑体"/>
                <w:b w:val="0"/>
                <w:bCs w:val="0"/>
                <w:spacing w:val="-10"/>
                <w:kern w:val="0"/>
                <w:sz w:val="28"/>
                <w:szCs w:val="28"/>
                <w:lang w:eastAsia="zh-CN"/>
              </w:rPr>
              <w:t>办案机构</w:t>
            </w:r>
            <w:r>
              <w:rPr>
                <w:rFonts w:hint="eastAsia" w:ascii="黑体" w:eastAsia="黑体" w:cs="黑体"/>
                <w:b w:val="0"/>
                <w:bCs w:val="0"/>
                <w:spacing w:val="-10"/>
                <w:kern w:val="0"/>
                <w:sz w:val="28"/>
                <w:szCs w:val="28"/>
              </w:rPr>
              <w:t>负责人</w:t>
            </w:r>
          </w:p>
          <w:p w14:paraId="347F1BE2">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黑体" w:eastAsia="黑体" w:cs="黑体"/>
                <w:b w:val="0"/>
                <w:bCs w:val="0"/>
                <w:spacing w:val="-10"/>
                <w:sz w:val="28"/>
                <w:szCs w:val="28"/>
                <w:vertAlign w:val="baseline"/>
                <w:lang w:val="en-US" w:eastAsia="zh-CN"/>
              </w:rPr>
            </w:pPr>
            <w:r>
              <w:rPr>
                <w:rFonts w:hint="eastAsia" w:ascii="黑体" w:eastAsia="黑体" w:cs="黑体"/>
                <w:b w:val="0"/>
                <w:bCs w:val="0"/>
                <w:spacing w:val="-10"/>
                <w:kern w:val="0"/>
                <w:sz w:val="28"/>
                <w:szCs w:val="28"/>
              </w:rPr>
              <w:t>审签</w:t>
            </w:r>
          </w:p>
        </w:tc>
        <w:tc>
          <w:tcPr>
            <w:tcW w:w="7910" w:type="dxa"/>
            <w:gridSpan w:val="4"/>
            <w:tcBorders>
              <w:top w:val="single" w:color="auto" w:sz="4" w:space="0"/>
              <w:left w:val="single" w:color="auto" w:sz="4" w:space="0"/>
              <w:bottom w:val="single" w:color="auto" w:sz="4" w:space="0"/>
              <w:right w:val="single" w:color="auto" w:sz="4" w:space="0"/>
            </w:tcBorders>
            <w:noWrap/>
            <w:vAlign w:val="center"/>
          </w:tcPr>
          <w:p w14:paraId="70098202">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ascii="仿宋" w:eastAsia="仿宋" w:cs="仿宋"/>
                <w:b w:val="0"/>
                <w:bCs w:val="0"/>
                <w:sz w:val="32"/>
                <w:szCs w:val="32"/>
                <w:vertAlign w:val="baseline"/>
                <w:lang w:val="en-US" w:eastAsia="zh-CN"/>
              </w:rPr>
            </w:pPr>
            <w:r>
              <w:rPr>
                <w:rFonts w:ascii="仿宋" w:eastAsia="仿宋" w:cs="仿宋"/>
                <w:b w:val="0"/>
                <w:bCs w:val="0"/>
                <w:sz w:val="32"/>
                <w:szCs w:val="32"/>
                <w:vertAlign w:val="baseline"/>
                <w:lang w:val="en-US" w:eastAsia="zh-CN"/>
              </w:rPr>
              <w:t xml:space="preserve">                              </w:t>
            </w:r>
          </w:p>
          <w:p w14:paraId="14B67B26">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ascii="仿宋" w:eastAsia="仿宋" w:cs="仿宋"/>
                <w:b w:val="0"/>
                <w:bCs w:val="0"/>
                <w:sz w:val="32"/>
                <w:szCs w:val="32"/>
                <w:vertAlign w:val="baseline"/>
                <w:lang w:val="en-US" w:eastAsia="zh-CN"/>
              </w:rPr>
            </w:pPr>
          </w:p>
          <w:p w14:paraId="63424FC2">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仿宋" w:eastAsia="仿宋" w:cs="仿宋"/>
                <w:b w:val="0"/>
                <w:bCs w:val="0"/>
                <w:sz w:val="32"/>
                <w:szCs w:val="32"/>
                <w:vertAlign w:val="baseline"/>
                <w:lang w:val="en-US" w:eastAsia="zh-CN"/>
              </w:rPr>
            </w:pPr>
            <w:r>
              <w:rPr>
                <w:rFonts w:ascii="仿宋" w:eastAsia="仿宋" w:cs="仿宋"/>
                <w:b w:val="0"/>
                <w:bCs w:val="0"/>
                <w:sz w:val="32"/>
                <w:szCs w:val="32"/>
                <w:vertAlign w:val="baseline"/>
                <w:lang w:val="en-US" w:eastAsia="zh-CN"/>
              </w:rPr>
              <w:t xml:space="preserve">                               年   月   日</w:t>
            </w:r>
          </w:p>
        </w:tc>
      </w:tr>
      <w:tr w14:paraId="1A87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14:paraId="1714E5F8">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ascii="黑体" w:eastAsia="黑体" w:cs="黑体"/>
                <w:b w:val="0"/>
                <w:bCs w:val="0"/>
                <w:spacing w:val="-10"/>
                <w:kern w:val="0"/>
                <w:sz w:val="28"/>
                <w:szCs w:val="28"/>
                <w:lang w:eastAsia="zh-CN"/>
              </w:rPr>
            </w:pPr>
            <w:r>
              <w:rPr>
                <w:rFonts w:hint="eastAsia" w:ascii="黑体" w:eastAsia="黑体" w:cs="黑体"/>
                <w:b w:val="0"/>
                <w:bCs w:val="0"/>
                <w:spacing w:val="-10"/>
                <w:kern w:val="0"/>
                <w:sz w:val="28"/>
                <w:szCs w:val="28"/>
                <w:lang w:eastAsia="zh-CN"/>
              </w:rPr>
              <w:t>部门</w:t>
            </w:r>
            <w:r>
              <w:rPr>
                <w:rFonts w:hint="eastAsia" w:ascii="黑体" w:eastAsia="黑体" w:cs="黑体"/>
                <w:b w:val="0"/>
                <w:bCs w:val="0"/>
                <w:spacing w:val="-10"/>
                <w:kern w:val="0"/>
                <w:sz w:val="28"/>
                <w:szCs w:val="28"/>
                <w:lang w:val="en-US" w:eastAsia="zh-CN"/>
              </w:rPr>
              <w:t>分</w:t>
            </w:r>
            <w:r>
              <w:rPr>
                <w:rFonts w:hint="eastAsia" w:ascii="黑体" w:eastAsia="黑体" w:cs="黑体"/>
                <w:b w:val="0"/>
                <w:bCs w:val="0"/>
                <w:spacing w:val="-10"/>
                <w:kern w:val="0"/>
                <w:sz w:val="28"/>
                <w:szCs w:val="28"/>
                <w:lang w:eastAsia="zh-CN"/>
              </w:rPr>
              <w:t>管局领导</w:t>
            </w:r>
          </w:p>
          <w:p w14:paraId="408E7F82">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黑体" w:eastAsia="黑体" w:cs="黑体"/>
                <w:b w:val="0"/>
                <w:bCs w:val="0"/>
                <w:sz w:val="28"/>
                <w:szCs w:val="28"/>
                <w:vertAlign w:val="baseline"/>
                <w:lang w:val="en-US" w:eastAsia="zh-CN"/>
              </w:rPr>
            </w:pPr>
            <w:r>
              <w:rPr>
                <w:rFonts w:hint="eastAsia" w:ascii="黑体" w:eastAsia="黑体" w:cs="黑体"/>
                <w:b w:val="0"/>
                <w:bCs w:val="0"/>
                <w:spacing w:val="-10"/>
                <w:kern w:val="0"/>
                <w:sz w:val="28"/>
                <w:szCs w:val="28"/>
              </w:rPr>
              <w:t>审签</w:t>
            </w:r>
          </w:p>
        </w:tc>
        <w:tc>
          <w:tcPr>
            <w:tcW w:w="7910" w:type="dxa"/>
            <w:gridSpan w:val="4"/>
            <w:tcBorders>
              <w:top w:val="single" w:color="auto" w:sz="4" w:space="0"/>
              <w:left w:val="single" w:color="auto" w:sz="4" w:space="0"/>
              <w:bottom w:val="single" w:color="auto" w:sz="4" w:space="0"/>
              <w:right w:val="single" w:color="auto" w:sz="4" w:space="0"/>
            </w:tcBorders>
            <w:noWrap/>
            <w:vAlign w:val="center"/>
          </w:tcPr>
          <w:p w14:paraId="577FE7EF">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outlineLvl w:val="9"/>
              <w:rPr>
                <w:rFonts w:hint="eastAsia" w:ascii="仿宋" w:eastAsia="仿宋" w:cs="仿宋"/>
                <w:b w:val="0"/>
                <w:bCs w:val="0"/>
                <w:sz w:val="32"/>
                <w:szCs w:val="32"/>
                <w:vertAlign w:val="baseline"/>
                <w:lang w:val="en-US" w:eastAsia="zh-CN"/>
              </w:rPr>
            </w:pPr>
          </w:p>
          <w:p w14:paraId="6DF56AFE">
            <w:pPr>
              <w:pStyle w:val="8"/>
              <w:rPr>
                <w:rFonts w:hint="eastAsia" w:ascii="仿宋" w:eastAsia="仿宋" w:cs="仿宋"/>
                <w:b w:val="0"/>
                <w:bCs w:val="0"/>
                <w:sz w:val="32"/>
                <w:szCs w:val="32"/>
                <w:vertAlign w:val="baseline"/>
                <w:lang w:val="en-US" w:eastAsia="zh-CN"/>
              </w:rPr>
            </w:pPr>
          </w:p>
          <w:p w14:paraId="283DE6E4">
            <w:pPr>
              <w:pStyle w:val="8"/>
              <w:ind w:left="0" w:firstLine="3937" w:firstLineChars="1250"/>
              <w:rPr>
                <w:rFonts w:hint="eastAsia" w:ascii="仿宋" w:eastAsia="仿宋" w:cs="仿宋"/>
                <w:b w:val="0"/>
                <w:bCs w:val="0"/>
                <w:sz w:val="32"/>
                <w:szCs w:val="32"/>
                <w:vertAlign w:val="baseline"/>
                <w:lang w:val="en-US" w:eastAsia="zh-CN"/>
              </w:rPr>
            </w:pPr>
            <w:r>
              <w:rPr>
                <w:rFonts w:ascii="仿宋" w:eastAsia="仿宋" w:cs="仿宋"/>
                <w:b w:val="0"/>
                <w:bCs w:val="0"/>
                <w:sz w:val="32"/>
                <w:szCs w:val="32"/>
                <w:vertAlign w:val="baseline"/>
                <w:lang w:val="en-US" w:eastAsia="zh-CN"/>
              </w:rPr>
              <w:t xml:space="preserve">      年   月   日</w:t>
            </w:r>
          </w:p>
        </w:tc>
      </w:tr>
    </w:tbl>
    <w:p w14:paraId="301DFF64">
      <w:pPr>
        <w:overflowPunct w:val="0"/>
        <w:topLinePunct/>
        <w:autoSpaceDE/>
        <w:autoSpaceDN/>
        <w:snapToGrid/>
        <w:ind w:firstLine="275" w:firstLineChars="100"/>
      </w:pPr>
      <w:r>
        <w:rPr>
          <w:sz w:val="28"/>
          <w:szCs w:val="28"/>
          <w:lang w:val="en-US" w:eastAsia="zh-CN"/>
        </w:rPr>
        <w:t>注</w:t>
      </w:r>
      <w:r>
        <w:rPr>
          <w:rFonts w:hint="eastAsia"/>
          <w:sz w:val="28"/>
          <w:szCs w:val="28"/>
          <w:lang w:val="en-US" w:eastAsia="zh-CN"/>
        </w:rPr>
        <w:t>：</w:t>
      </w:r>
      <w:r>
        <w:rPr>
          <w:sz w:val="28"/>
          <w:szCs w:val="28"/>
          <w:lang w:val="en-US" w:eastAsia="zh-CN"/>
        </w:rPr>
        <w:t>本表附</w:t>
      </w:r>
      <w:r>
        <w:rPr>
          <w:rFonts w:hint="eastAsia"/>
          <w:sz w:val="28"/>
          <w:szCs w:val="28"/>
          <w:lang w:val="en-US" w:eastAsia="zh-CN"/>
        </w:rPr>
        <w:t>“信用中国”</w:t>
      </w:r>
      <w:r>
        <w:rPr>
          <w:sz w:val="28"/>
          <w:szCs w:val="28"/>
          <w:lang w:val="en-US" w:eastAsia="zh-CN"/>
        </w:rPr>
        <w:t>平台</w:t>
      </w:r>
      <w:r>
        <w:rPr>
          <w:rFonts w:hint="eastAsia"/>
          <w:sz w:val="28"/>
          <w:szCs w:val="28"/>
          <w:lang w:val="en-US" w:eastAsia="zh-CN"/>
        </w:rPr>
        <w:t>行政处罚信息信用修复申请表</w:t>
      </w:r>
      <w:r>
        <w:rPr>
          <w:sz w:val="28"/>
          <w:szCs w:val="28"/>
          <w:lang w:val="en-US" w:eastAsia="zh-CN"/>
        </w:rPr>
        <w:t>一并使用</w:t>
      </w:r>
      <w:r>
        <w:rPr>
          <w:rFonts w:hint="eastAsia"/>
          <w:sz w:val="28"/>
          <w:szCs w:val="28"/>
          <w:lang w:val="en-US" w:eastAsia="zh-CN"/>
        </w:rPr>
        <w:t>。</w:t>
      </w:r>
    </w:p>
    <w:sectPr>
      <w:footerReference r:id="rId3" w:type="default"/>
      <w:footerReference r:id="rId4" w:type="even"/>
      <w:pgSz w:w="11907" w:h="16840"/>
      <w:pgMar w:top="1814" w:right="1474" w:bottom="1474" w:left="1588" w:header="0" w:footer="0" w:gutter="0"/>
      <w:cols w:space="720" w:num="1"/>
      <w:rtlGutter w:val="1"/>
      <w:docGrid w:type="linesAndChars" w:linePitch="592" w:charSpace="1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541DE5-19AF-4726-90A0-0C27F8DDA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D826138-304C-4785-8780-B271BCBE7D61}"/>
  </w:font>
  <w:font w:name="方正小标宋_GBK">
    <w:panose1 w:val="02000000000000000000"/>
    <w:charset w:val="86"/>
    <w:family w:val="script"/>
    <w:pitch w:val="default"/>
    <w:sig w:usb0="A00002BF" w:usb1="38CF7CFA" w:usb2="00082016" w:usb3="00000000" w:csb0="00040001" w:csb1="00000000"/>
    <w:embedRegular r:id="rId3" w:fontKey="{8866DBE7-1689-4B3F-9EE2-C593B5C33CD3}"/>
  </w:font>
  <w:font w:name="MicrosoftYaHei">
    <w:altName w:val="Segoe Print"/>
    <w:panose1 w:val="00000000000000000000"/>
    <w:charset w:val="00"/>
    <w:family w:val="auto"/>
    <w:pitch w:val="default"/>
    <w:sig w:usb0="00000000" w:usb1="00000000" w:usb2="00000000" w:usb3="00000000" w:csb0="00000000" w:csb1="00000000"/>
    <w:embedRegular r:id="rId4" w:fontKey="{B225C128-57EB-4B95-986D-B5C25557DCF1}"/>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83E77C59-B288-49AD-A4F2-4DCBD479F18A}"/>
  </w:font>
  <w:font w:name="Wingdings 2">
    <w:panose1 w:val="05020102010507070707"/>
    <w:charset w:val="02"/>
    <w:family w:val="auto"/>
    <w:pitch w:val="default"/>
    <w:sig w:usb0="00000000" w:usb1="00000000" w:usb2="00000000" w:usb3="00000000" w:csb0="80000000" w:csb1="00000000"/>
    <w:embedRegular r:id="rId6" w:fontKey="{3B2D5DCB-6D1E-4454-B7B9-302EAEE20905}"/>
  </w:font>
  <w:font w:name="楷体">
    <w:panose1 w:val="02010609060101010101"/>
    <w:charset w:val="86"/>
    <w:family w:val="auto"/>
    <w:pitch w:val="default"/>
    <w:sig w:usb0="800002BF" w:usb1="38CF7CFA" w:usb2="00000016" w:usb3="00000000" w:csb0="00040001" w:csb1="00000000"/>
    <w:embedRegular r:id="rId7" w:fontKey="{A6541093-ACD7-4E73-8C37-CFD61381BEFB}"/>
  </w:font>
  <w:font w:name="方正书宋_GBK">
    <w:altName w:val="微软雅黑"/>
    <w:panose1 w:val="02000000000000000000"/>
    <w:charset w:val="86"/>
    <w:family w:val="script"/>
    <w:pitch w:val="default"/>
    <w:sig w:usb0="00000000" w:usb1="00000000" w:usb2="00082016" w:usb3="00000000" w:csb0="00040001" w:csb1="00000000"/>
    <w:embedRegular r:id="rId8" w:fontKey="{CB62F010-07A1-483C-B769-4C6B0DEFDC8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9" w:fontKey="{4B44BB9D-5052-4624-89DF-87E361B1E97B}"/>
  </w:font>
  <w:font w:name="楷体_GB2312">
    <w:panose1 w:val="02010609030101010101"/>
    <w:charset w:val="86"/>
    <w:family w:val="auto"/>
    <w:pitch w:val="default"/>
    <w:sig w:usb0="00000001" w:usb1="080E0000" w:usb2="00000000" w:usb3="00000000" w:csb0="00040000" w:csb1="00000000"/>
    <w:embedRegular r:id="rId10" w:fontKey="{5D6DC7BC-FAFA-4E59-893B-7C66DA7990FC}"/>
  </w:font>
  <w:font w:name="WPSEMBED1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585A">
    <w:pPr>
      <w:pStyle w:val="9"/>
      <w:wordWrap w:val="0"/>
      <w:overflowPunct w:val="0"/>
      <w:topLinePunct/>
      <w:autoSpaceDE w:val="0"/>
      <w:autoSpaceDN w:val="0"/>
      <w:spacing w:line="470" w:lineRule="auto"/>
      <w:ind w:right="308" w:rightChars="100"/>
      <w:jc w:val="right"/>
      <w:rPr>
        <w:rFonts w:hint="eastAsia" w:ascii="楷体_GB2312" w:eastAsia="楷体_GB2312"/>
        <w:sz w:val="28"/>
      </w:rPr>
    </w:pPr>
    <w:r>
      <w:rPr>
        <w:rStyle w:val="16"/>
        <w:rFonts w:hint="eastAsia" w:ascii="宋体" w:eastAsia="宋体"/>
        <w:sz w:val="28"/>
      </w:rPr>
      <w:t xml:space="preserve">— </w:t>
    </w:r>
    <w:r>
      <w:rPr>
        <w:rStyle w:val="16"/>
        <w:rFonts w:hint="eastAsia" w:ascii="宋体" w:eastAsia="宋体"/>
        <w:sz w:val="28"/>
      </w:rPr>
      <w:fldChar w:fldCharType="begin"/>
    </w:r>
    <w:r>
      <w:rPr>
        <w:rStyle w:val="16"/>
        <w:rFonts w:hint="eastAsia" w:ascii="宋体" w:eastAsia="宋体"/>
        <w:sz w:val="28"/>
      </w:rPr>
      <w:instrText xml:space="preserve"> PAGE </w:instrText>
    </w:r>
    <w:r>
      <w:rPr>
        <w:rFonts w:hint="eastAsia" w:ascii="宋体" w:eastAsia="宋体"/>
        <w:sz w:val="28"/>
      </w:rPr>
      <w:fldChar w:fldCharType="separate"/>
    </w:r>
    <w:r>
      <w:rPr>
        <w:rStyle w:val="16"/>
        <w:rFonts w:ascii="宋体" w:eastAsia="宋体"/>
        <w:sz w:val="28"/>
      </w:rPr>
      <w:t>1</w:t>
    </w:r>
    <w:r>
      <w:rPr>
        <w:rFonts w:hint="eastAsia" w:ascii="宋体" w:eastAsia="宋体"/>
        <w:sz w:val="28"/>
      </w:rPr>
      <w:fldChar w:fldCharType="end"/>
    </w:r>
    <w:r>
      <w:rPr>
        <w:rFonts w:hint="eastAsia" w:ascii="宋体" w:eastAsia="宋体"/>
        <w:sz w:val="28"/>
      </w:rPr>
      <w:t xml:space="preserve"> </w:t>
    </w:r>
    <w:r>
      <w:rPr>
        <w:rStyle w:val="16"/>
        <w:rFonts w:hint="eastAsia" w:asci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6DBC">
    <w:pPr>
      <w:pStyle w:val="9"/>
      <w:spacing w:line="470" w:lineRule="auto"/>
      <w:ind w:left="308" w:leftChars="100"/>
      <w:jc w:val="left"/>
      <w:rPr>
        <w:rStyle w:val="16"/>
        <w:rFonts w:hint="eastAsia" w:ascii="宋体" w:eastAsia="宋体"/>
        <w:sz w:val="28"/>
      </w:rPr>
    </w:pPr>
    <w:r>
      <w:rPr>
        <w:rStyle w:val="16"/>
        <w:rFonts w:hint="eastAsia" w:ascii="宋体" w:eastAsia="宋体"/>
        <w:sz w:val="28"/>
      </w:rPr>
      <w:t xml:space="preserve">— </w:t>
    </w:r>
    <w:r>
      <w:rPr>
        <w:rStyle w:val="16"/>
        <w:rFonts w:hint="eastAsia" w:ascii="宋体" w:eastAsia="宋体"/>
        <w:sz w:val="28"/>
      </w:rPr>
      <w:fldChar w:fldCharType="begin"/>
    </w:r>
    <w:r>
      <w:rPr>
        <w:rStyle w:val="16"/>
        <w:rFonts w:hint="eastAsia" w:ascii="宋体" w:eastAsia="宋体"/>
        <w:sz w:val="28"/>
      </w:rPr>
      <w:instrText xml:space="preserve"> PAGE </w:instrText>
    </w:r>
    <w:r>
      <w:rPr>
        <w:rFonts w:hint="eastAsia" w:ascii="宋体" w:eastAsia="宋体"/>
        <w:sz w:val="28"/>
      </w:rPr>
      <w:fldChar w:fldCharType="separate"/>
    </w:r>
    <w:r>
      <w:rPr>
        <w:rStyle w:val="16"/>
        <w:rFonts w:ascii="宋体" w:eastAsia="宋体"/>
        <w:sz w:val="28"/>
      </w:rPr>
      <w:t>2</w:t>
    </w:r>
    <w:r>
      <w:rPr>
        <w:rFonts w:hint="eastAsia" w:ascii="宋体" w:eastAsia="宋体"/>
        <w:sz w:val="28"/>
      </w:rPr>
      <w:fldChar w:fldCharType="end"/>
    </w:r>
    <w:r>
      <w:rPr>
        <w:rFonts w:hint="eastAsia" w:ascii="宋体" w:eastAsia="宋体"/>
        <w:sz w:val="28"/>
      </w:rPr>
      <w:t xml:space="preserve"> </w:t>
    </w:r>
    <w:r>
      <w:rPr>
        <w:rStyle w:val="16"/>
        <w:rFonts w:hint="eastAsia" w:ascii="宋体" w:eastAsia="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157"/>
  <w:drawingGridVerticalSpacing w:val="217"/>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rsids>
    <w:rsidRoot w:val="00000000"/>
    <w:rsid w:val="0FC50B18"/>
    <w:rsid w:val="127A534A"/>
    <w:rsid w:val="369E2CA4"/>
    <w:rsid w:val="42ED2FE9"/>
    <w:rsid w:val="52EF474C"/>
    <w:rsid w:val="59777895"/>
    <w:rsid w:val="5A032915"/>
    <w:rsid w:val="6EE13998"/>
    <w:rsid w:val="7E7152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ascii="Times New Roman" w:hAnsi="Times New Roman" w:eastAsia="仿宋_GB2312" w:cs="Times New Roman"/>
      <w:spacing w:val="-6"/>
      <w:kern w:val="2"/>
      <w:sz w:val="32"/>
      <w:szCs w:val="32"/>
      <w:lang w:val="en-US" w:eastAsia="zh-CN" w:bidi="ar-SA"/>
    </w:rPr>
  </w:style>
  <w:style w:type="paragraph" w:styleId="4">
    <w:name w:val="heading 1"/>
    <w:next w:val="1"/>
    <w:qFormat/>
    <w:uiPriority w:val="0"/>
    <w:pPr>
      <w:keepNext w:val="0"/>
      <w:keepLines w:val="0"/>
      <w:widowControl w:val="0"/>
      <w:overflowPunct w:val="0"/>
      <w:topLinePunct/>
      <w:autoSpaceDN/>
      <w:spacing w:beforeAutospacing="0" w:afterAutospacing="0" w:line="240" w:lineRule="auto"/>
      <w:ind w:firstLine="200" w:firstLineChars="200"/>
      <w:jc w:val="both"/>
      <w:outlineLvl w:val="0"/>
    </w:pPr>
    <w:rPr>
      <w:rFonts w:ascii="Times New Roman" w:hAnsi="Times New Roman" w:eastAsia="黑体" w:cs="Times New Roman"/>
      <w:spacing w:val="-6"/>
      <w:kern w:val="2"/>
      <w:sz w:val="32"/>
      <w:szCs w:val="32"/>
      <w:lang w:val="en-US" w:eastAsia="zh-CN" w:bidi="ar-SA"/>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line="500" w:lineRule="exact"/>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2"/>
    <w:qFormat/>
    <w:uiPriority w:val="0"/>
    <w:pPr>
      <w:widowControl w:val="0"/>
      <w:spacing w:line="500" w:lineRule="exact"/>
      <w:ind w:firstLine="630"/>
      <w:jc w:val="both"/>
    </w:pPr>
    <w:rPr>
      <w:rFonts w:ascii="Calibri" w:hAnsi="Calibri" w:eastAsia="宋体" w:cs="Times New Roman"/>
      <w:kern w:val="2"/>
      <w:sz w:val="21"/>
      <w:szCs w:val="24"/>
      <w:lang w:val="en-US" w:eastAsia="zh-CN" w:bidi="ar-SA"/>
    </w:rPr>
  </w:style>
  <w:style w:type="paragraph" w:styleId="7">
    <w:name w:val="index 5"/>
    <w:basedOn w:val="1"/>
    <w:next w:val="1"/>
    <w:autoRedefine/>
    <w:qFormat/>
    <w:uiPriority w:val="0"/>
    <w:pPr>
      <w:ind w:left="1680"/>
    </w:pPr>
  </w:style>
  <w:style w:type="paragraph" w:styleId="8">
    <w:name w:val="Body Text"/>
    <w:basedOn w:val="1"/>
    <w:qFormat/>
    <w:uiPriority w:val="0"/>
    <w:pPr>
      <w:widowControl w:val="0"/>
      <w:overflowPunct w:val="0"/>
      <w:topLinePunct/>
      <w:autoSpaceDN/>
      <w:spacing w:afterAutospacing="0"/>
      <w:ind w:firstLine="200" w:firstLineChars="200"/>
      <w:jc w:val="both"/>
    </w:pPr>
    <w:rPr>
      <w:rFonts w:ascii="Times New Roman" w:hAnsi="Times New Roman" w:eastAsia="仿宋_GB2312" w:cs="Times New Roman"/>
      <w:spacing w:val="-6"/>
      <w:kern w:val="2"/>
      <w:sz w:val="32"/>
      <w:szCs w:val="32"/>
      <w:lang w:val="en-US" w:eastAsia="zh-CN" w:bidi="ar-SA"/>
    </w:rPr>
  </w:style>
  <w:style w:type="paragraph" w:styleId="9">
    <w:name w:val="footer"/>
    <w:basedOn w:val="1"/>
    <w:qFormat/>
    <w:uiPriority w:val="0"/>
    <w:pPr>
      <w:widowControl w:val="0"/>
      <w:tabs>
        <w:tab w:val="center" w:pos="4153"/>
        <w:tab w:val="right" w:pos="8306"/>
      </w:tabs>
      <w:overflowPunct w:val="0"/>
      <w:topLinePunct/>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szCs w:val="20"/>
      <w:lang w:val="en-US" w:eastAsia="zh-CN" w:bidi="ar-SA"/>
    </w:rPr>
  </w:style>
  <w:style w:type="paragraph" w:styleId="10">
    <w:name w:val="Subtitle"/>
    <w:qFormat/>
    <w:uiPriority w:val="0"/>
    <w:pPr>
      <w:widowControl w:val="0"/>
      <w:overflowPunct w:val="0"/>
      <w:topLinePunct/>
      <w:autoSpaceDN w:val="0"/>
      <w:spacing w:beforeAutospacing="0" w:afterAutospacing="0" w:line="240" w:lineRule="auto"/>
      <w:jc w:val="center"/>
      <w:outlineLvl w:val="9"/>
    </w:pPr>
    <w:rPr>
      <w:rFonts w:ascii="Times New Roman" w:hAnsi="Times New Roman" w:eastAsia="方正小标宋_GBK" w:cs="Times New Roman"/>
      <w:spacing w:val="-6"/>
      <w:kern w:val="28"/>
      <w:sz w:val="32"/>
      <w:szCs w:val="32"/>
      <w:lang w:val="en-US" w:eastAsia="zh-CN" w:bidi="ar-SA"/>
    </w:rPr>
  </w:style>
  <w:style w:type="paragraph" w:styleId="11">
    <w:name w:val="Normal (Web)"/>
    <w:basedOn w:val="1"/>
    <w:qFormat/>
    <w:uiPriority w:val="0"/>
    <w:pPr>
      <w:widowControl w:val="0"/>
      <w:overflowPunct w:val="0"/>
      <w:topLinePunct/>
      <w:autoSpaceDN w:val="0"/>
      <w:spacing w:before="0" w:beforeAutospacing="1" w:after="0" w:afterAutospacing="1"/>
      <w:ind w:left="0" w:right="0"/>
      <w:jc w:val="left"/>
    </w:pPr>
    <w:rPr>
      <w:rFonts w:ascii="Times New Roman" w:hAnsi="Times New Roman" w:eastAsia="仿宋_GB2312" w:cs="Times New Roman"/>
      <w:spacing w:val="-6"/>
      <w:kern w:val="0"/>
      <w:sz w:val="24"/>
      <w:szCs w:val="32"/>
      <w:lang w:val="en-US" w:eastAsia="zh-CN" w:bidi="ar-SA"/>
    </w:rPr>
  </w:style>
  <w:style w:type="paragraph" w:styleId="12">
    <w:name w:val="Title"/>
    <w:qFormat/>
    <w:uiPriority w:val="0"/>
    <w:pPr>
      <w:widowControl w:val="0"/>
      <w:overflowPunct w:val="0"/>
      <w:topLinePunct/>
      <w:autoSpaceDN w:val="0"/>
      <w:spacing w:beforeAutospacing="0" w:afterAutospacing="0"/>
      <w:jc w:val="center"/>
      <w:outlineLvl w:val="9"/>
    </w:pPr>
    <w:rPr>
      <w:rFonts w:ascii="Times New Roman" w:hAnsi="Times New Roman" w:eastAsia="方正小标宋_GBK" w:cs="Times New Roman"/>
      <w:spacing w:val="-6"/>
      <w:kern w:val="2"/>
      <w:sz w:val="44"/>
      <w:szCs w:val="32"/>
      <w:lang w:val="en-US" w:eastAsia="zh-CN" w:bidi="ar-SA"/>
    </w:rPr>
  </w:style>
  <w:style w:type="character" w:styleId="15">
    <w:name w:val="Strong"/>
    <w:qFormat/>
    <w:uiPriority w:val="0"/>
    <w:rPr>
      <w:b/>
    </w:rPr>
  </w:style>
  <w:style w:type="character" w:styleId="1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4225</Words>
  <Characters>4354</Characters>
  <Lines>261</Lines>
  <Paragraphs>128</Paragraphs>
  <TotalTime>0</TotalTime>
  <ScaleCrop>false</ScaleCrop>
  <LinksUpToDate>false</LinksUpToDate>
  <CharactersWithSpaces>4598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2025-06-11T06:09:00Z</dcterms:created>
  <dc:creator>greatwall</dc:creator>
  <cp:lastModifiedBy>范范</cp:lastModifiedBy>
  <cp:lastPrinted>2025-12-24T06:07:00Z</cp:lastPrinted>
  <dcterms:modified xsi:type="dcterms:W3CDTF">2025-12-24T08:03:05Z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eyJoZGlkIjoiMjNiYTdhMTQ5ZjY5Y2Q4YmJhMWEyY2EzMTgzN2I3ZDgiLCJ1c2VySWQiOiI0NTAxMjMzODkifQ==</vt:lpwstr>
  </property>
  <property fmtid="{D5CDD505-2E9C-101B-9397-08002B2CF9AE}" pid="3" name="KSOProductBuildVer">
    <vt:lpwstr>2052-12.1.0.24034</vt:lpwstr>
  </property>
  <property fmtid="{D5CDD505-2E9C-101B-9397-08002B2CF9AE}" pid="4" name="ICV">
    <vt:lpwstr>3E810FE5FDA14601A6D67582B68315B0_13</vt:lpwstr>
  </property>
</Properties>
</file>