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0B4" w:rsidRPr="00EA5B16" w:rsidRDefault="004248DB">
      <w:pPr>
        <w:spacing w:beforeLines="50" w:before="156" w:afterLines="50" w:after="156" w:line="300" w:lineRule="auto"/>
        <w:rPr>
          <w:rFonts w:ascii="黑体" w:eastAsia="黑体" w:hAnsi="黑体" w:cs="Times New Roman"/>
          <w:sz w:val="32"/>
          <w:szCs w:val="32"/>
        </w:rPr>
      </w:pPr>
      <w:r w:rsidRPr="00EA5B16">
        <w:rPr>
          <w:rFonts w:ascii="黑体" w:eastAsia="黑体" w:hAnsi="黑体" w:cs="Times New Roman"/>
          <w:sz w:val="32"/>
          <w:szCs w:val="32"/>
        </w:rPr>
        <w:t>附件</w:t>
      </w:r>
      <w:r w:rsidRPr="00EA5B16">
        <w:rPr>
          <w:rFonts w:ascii="Times New Roman" w:eastAsia="黑体" w:hAnsi="Times New Roman" w:cs="Times New Roman"/>
          <w:sz w:val="32"/>
          <w:szCs w:val="32"/>
        </w:rPr>
        <w:t>1</w:t>
      </w:r>
    </w:p>
    <w:p w:rsidR="00D030B4" w:rsidRDefault="004248DB">
      <w:pPr>
        <w:spacing w:beforeLines="50" w:before="156" w:afterLines="50" w:after="156" w:line="300" w:lineRule="auto"/>
        <w:jc w:val="center"/>
        <w:rPr>
          <w:rFonts w:ascii="Times New Roman" w:eastAsia="黑体" w:hAnsi="Times New Roman" w:cs="Times New Roman"/>
          <w:sz w:val="32"/>
          <w:szCs w:val="32"/>
        </w:rPr>
      </w:pPr>
      <w:r>
        <w:rPr>
          <w:rFonts w:ascii="Times New Roman" w:eastAsia="黑体" w:hAnsi="Times New Roman" w:cs="Times New Roman"/>
          <w:sz w:val="32"/>
          <w:szCs w:val="32"/>
        </w:rPr>
        <w:t>化妆品中二甘醇的检验方法</w:t>
      </w:r>
      <w:r w:rsidR="004806EE">
        <w:rPr>
          <w:rFonts w:ascii="Times New Roman" w:eastAsia="黑体" w:hAnsi="Times New Roman" w:cs="Times New Roman" w:hint="eastAsia"/>
          <w:sz w:val="32"/>
          <w:szCs w:val="32"/>
        </w:rPr>
        <w:t>（征求意见稿）</w:t>
      </w:r>
    </w:p>
    <w:p w:rsidR="00D030B4" w:rsidRDefault="004248DB">
      <w:pPr>
        <w:spacing w:beforeLines="50" w:before="156" w:afterLines="50" w:after="156" w:line="300" w:lineRule="auto"/>
        <w:jc w:val="center"/>
        <w:rPr>
          <w:rFonts w:ascii="Times New Roman" w:eastAsia="宋体" w:hAnsi="Times New Roman" w:cs="Times New Roman"/>
          <w:szCs w:val="21"/>
        </w:rPr>
      </w:pPr>
      <w:r>
        <w:rPr>
          <w:rFonts w:ascii="Times New Roman" w:eastAsia="黑体" w:hAnsi="Times New Roman" w:cs="Times New Roman"/>
          <w:szCs w:val="21"/>
        </w:rPr>
        <w:t xml:space="preserve">Determination of </w:t>
      </w:r>
      <w:proofErr w:type="spellStart"/>
      <w:r>
        <w:rPr>
          <w:rFonts w:ascii="Times New Roman" w:eastAsia="黑体" w:hAnsi="Times New Roman" w:cs="Times New Roman"/>
          <w:szCs w:val="21"/>
        </w:rPr>
        <w:t>Diethylene</w:t>
      </w:r>
      <w:proofErr w:type="spellEnd"/>
      <w:r>
        <w:rPr>
          <w:rFonts w:ascii="Times New Roman" w:eastAsia="黑体" w:hAnsi="Times New Roman" w:cs="Times New Roman"/>
          <w:szCs w:val="21"/>
        </w:rPr>
        <w:t xml:space="preserve"> Glycol in Cosmetic</w:t>
      </w:r>
      <w:r>
        <w:rPr>
          <w:rFonts w:ascii="Times New Roman" w:eastAsia="宋体" w:hAnsi="Times New Roman" w:cs="Times New Roman"/>
          <w:szCs w:val="21"/>
        </w:rPr>
        <w:t>s</w:t>
      </w:r>
    </w:p>
    <w:p w:rsidR="00D030B4" w:rsidRDefault="004248DB">
      <w:pPr>
        <w:snapToGrid w:val="0"/>
        <w:spacing w:beforeLines="50" w:before="156" w:afterLines="50" w:after="156" w:line="30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 xml:space="preserve">1  </w:t>
      </w:r>
      <w:r>
        <w:rPr>
          <w:rFonts w:ascii="黑体" w:eastAsia="黑体" w:hAnsi="黑体" w:cs="Times New Roman"/>
          <w:bCs/>
          <w:color w:val="000000" w:themeColor="text1"/>
          <w:szCs w:val="21"/>
        </w:rPr>
        <w:t>范围</w:t>
      </w:r>
    </w:p>
    <w:p w:rsidR="00D030B4" w:rsidRPr="00EA5B16" w:rsidRDefault="004248DB">
      <w:pPr>
        <w:snapToGrid w:val="0"/>
        <w:spacing w:beforeLines="50" w:before="156" w:afterLines="50" w:after="156" w:line="300" w:lineRule="auto"/>
        <w:ind w:firstLineChars="200" w:firstLine="420"/>
        <w:rPr>
          <w:rFonts w:ascii="Times New Roman" w:eastAsia="宋体" w:hAnsi="Times New Roman" w:cs="Times New Roman"/>
          <w:color w:val="000000" w:themeColor="text1"/>
          <w:szCs w:val="21"/>
        </w:rPr>
      </w:pPr>
      <w:r w:rsidRPr="00EA5B16">
        <w:rPr>
          <w:rFonts w:ascii="Times New Roman" w:eastAsia="宋体" w:hAnsi="Times New Roman" w:cs="Times New Roman"/>
          <w:color w:val="000000" w:themeColor="text1"/>
          <w:szCs w:val="21"/>
        </w:rPr>
        <w:t>本方法规定了气相色谱</w:t>
      </w:r>
      <w:r w:rsidRPr="00EA5B16">
        <w:rPr>
          <w:rFonts w:ascii="Times New Roman" w:eastAsia="宋体" w:hAnsi="Times New Roman" w:cs="Times New Roman"/>
          <w:color w:val="000000" w:themeColor="text1"/>
          <w:szCs w:val="21"/>
        </w:rPr>
        <w:t>-</w:t>
      </w:r>
      <w:r w:rsidRPr="00EA5B16">
        <w:rPr>
          <w:rFonts w:ascii="Times New Roman" w:eastAsia="宋体" w:hAnsi="Times New Roman" w:cs="Times New Roman"/>
          <w:color w:val="000000" w:themeColor="text1"/>
          <w:szCs w:val="21"/>
        </w:rPr>
        <w:t>质谱</w:t>
      </w:r>
      <w:r w:rsidRPr="00EA5B16">
        <w:rPr>
          <w:rFonts w:ascii="Times New Roman" w:eastAsia="宋体" w:hAnsi="Times New Roman" w:cs="Times New Roman" w:hint="eastAsia"/>
          <w:color w:val="000000" w:themeColor="text1"/>
          <w:szCs w:val="21"/>
        </w:rPr>
        <w:t>联用</w:t>
      </w:r>
      <w:r w:rsidRPr="00EA5B16">
        <w:rPr>
          <w:rFonts w:ascii="Times New Roman" w:eastAsia="宋体" w:hAnsi="Times New Roman" w:cs="Times New Roman"/>
          <w:color w:val="000000" w:themeColor="text1"/>
          <w:szCs w:val="21"/>
        </w:rPr>
        <w:t>法测定化妆品中二甘醇的含量。</w:t>
      </w:r>
    </w:p>
    <w:p w:rsidR="00D030B4" w:rsidRDefault="004248DB">
      <w:pPr>
        <w:snapToGrid w:val="0"/>
        <w:spacing w:beforeLines="50" w:before="156" w:afterLines="50" w:after="156" w:line="30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本方法适用于</w:t>
      </w:r>
      <w:r w:rsidRPr="00D2424F">
        <w:rPr>
          <w:rFonts w:ascii="Times New Roman" w:eastAsia="宋体" w:hAnsi="Times New Roman" w:cs="Times New Roman" w:hint="eastAsia"/>
          <w:szCs w:val="21"/>
        </w:rPr>
        <w:t>膏霜乳液类、液体（水、油）类、凝胶类、粉剂类、</w:t>
      </w:r>
      <w:proofErr w:type="gramStart"/>
      <w:r w:rsidRPr="00D2424F">
        <w:rPr>
          <w:rFonts w:ascii="Times New Roman" w:eastAsia="宋体" w:hAnsi="Times New Roman" w:cs="Times New Roman" w:hint="eastAsia"/>
          <w:szCs w:val="21"/>
        </w:rPr>
        <w:t>蜡基类</w:t>
      </w:r>
      <w:proofErr w:type="gramEnd"/>
      <w:r>
        <w:rPr>
          <w:rFonts w:ascii="Times New Roman" w:eastAsia="宋体" w:hAnsi="Times New Roman" w:cs="Times New Roman"/>
          <w:color w:val="000000" w:themeColor="text1"/>
          <w:szCs w:val="21"/>
        </w:rPr>
        <w:t>化妆品中二甘醇含量的测定。</w:t>
      </w:r>
    </w:p>
    <w:p w:rsidR="00D030B4" w:rsidRDefault="004248DB">
      <w:pPr>
        <w:snapToGrid w:val="0"/>
        <w:spacing w:beforeLines="50" w:before="156" w:afterLines="50" w:after="156" w:line="30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 xml:space="preserve">2  </w:t>
      </w:r>
      <w:r>
        <w:rPr>
          <w:rFonts w:ascii="Times New Roman" w:eastAsia="黑体" w:hAnsi="Times New Roman" w:cs="Times New Roman"/>
          <w:szCs w:val="21"/>
        </w:rPr>
        <w:t>方法提要</w:t>
      </w:r>
    </w:p>
    <w:p w:rsidR="00D030B4" w:rsidRDefault="004248DB">
      <w:pPr>
        <w:snapToGrid w:val="0"/>
        <w:spacing w:beforeLines="50" w:before="156" w:afterLines="50" w:after="156" w:line="30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样品提取后，</w:t>
      </w:r>
      <w:r>
        <w:rPr>
          <w:rStyle w:val="markedcontent"/>
          <w:rFonts w:ascii="Times New Roman" w:eastAsia="宋体" w:hAnsi="Times New Roman" w:cs="Times New Roman" w:hint="eastAsia"/>
          <w:color w:val="000000" w:themeColor="text1"/>
          <w:szCs w:val="21"/>
        </w:rPr>
        <w:t>经气相色谱</w:t>
      </w:r>
      <w:r>
        <w:rPr>
          <w:rStyle w:val="markedcontent"/>
          <w:rFonts w:ascii="Times New Roman" w:eastAsia="宋体" w:hAnsi="Times New Roman" w:cs="Times New Roman" w:hint="eastAsia"/>
          <w:color w:val="000000" w:themeColor="text1"/>
          <w:szCs w:val="21"/>
        </w:rPr>
        <w:t>-</w:t>
      </w:r>
      <w:r>
        <w:rPr>
          <w:rStyle w:val="markedcontent"/>
          <w:rFonts w:ascii="Times New Roman" w:eastAsia="宋体" w:hAnsi="Times New Roman" w:cs="Times New Roman" w:hint="eastAsia"/>
          <w:color w:val="000000" w:themeColor="text1"/>
          <w:szCs w:val="21"/>
        </w:rPr>
        <w:t>质谱联用法测定</w:t>
      </w:r>
      <w:r>
        <w:rPr>
          <w:rStyle w:val="markedcontent"/>
          <w:rFonts w:ascii="Times New Roman" w:eastAsia="宋体" w:hAnsi="Times New Roman" w:cs="Times New Roman"/>
          <w:color w:val="000000" w:themeColor="text1"/>
          <w:szCs w:val="21"/>
        </w:rPr>
        <w:t>，根据保留时间和</w:t>
      </w:r>
      <w:r>
        <w:rPr>
          <w:rStyle w:val="markedcontent"/>
          <w:rFonts w:ascii="Times New Roman" w:eastAsia="宋体" w:hAnsi="Times New Roman" w:cs="Times New Roman" w:hint="eastAsia"/>
          <w:color w:val="000000" w:themeColor="text1"/>
          <w:szCs w:val="21"/>
        </w:rPr>
        <w:t>特征</w:t>
      </w:r>
      <w:r>
        <w:rPr>
          <w:rStyle w:val="markedcontent"/>
          <w:rFonts w:ascii="Times New Roman" w:eastAsia="宋体" w:hAnsi="Times New Roman" w:cs="Times New Roman"/>
          <w:color w:val="000000" w:themeColor="text1"/>
          <w:szCs w:val="21"/>
        </w:rPr>
        <w:t>离子</w:t>
      </w:r>
      <w:r>
        <w:rPr>
          <w:rStyle w:val="markedcontent"/>
          <w:rFonts w:ascii="Times New Roman" w:eastAsia="宋体" w:hAnsi="Times New Roman" w:cs="Times New Roman" w:hint="eastAsia"/>
          <w:color w:val="000000" w:themeColor="text1"/>
          <w:szCs w:val="21"/>
        </w:rPr>
        <w:t>的相对丰度比</w:t>
      </w:r>
      <w:r>
        <w:rPr>
          <w:rStyle w:val="markedcontent"/>
          <w:rFonts w:ascii="Times New Roman" w:eastAsia="宋体" w:hAnsi="Times New Roman" w:cs="Times New Roman"/>
          <w:color w:val="000000" w:themeColor="text1"/>
          <w:szCs w:val="21"/>
        </w:rPr>
        <w:t>定性，定量离子对</w:t>
      </w:r>
      <w:r>
        <w:rPr>
          <w:rStyle w:val="markedcontent"/>
          <w:rFonts w:ascii="Times New Roman" w:eastAsia="宋体" w:hAnsi="Times New Roman" w:cs="Times New Roman" w:hint="eastAsia"/>
          <w:color w:val="000000" w:themeColor="text1"/>
          <w:szCs w:val="21"/>
        </w:rPr>
        <w:t>同位素</w:t>
      </w:r>
      <w:r>
        <w:rPr>
          <w:rFonts w:ascii="Times New Roman" w:eastAsia="宋体" w:hAnsi="Times New Roman" w:cs="Times New Roman"/>
          <w:color w:val="000000" w:themeColor="text1"/>
          <w:szCs w:val="21"/>
        </w:rPr>
        <w:t>内标法</w:t>
      </w:r>
      <w:r>
        <w:rPr>
          <w:rStyle w:val="markedcontent"/>
          <w:rFonts w:ascii="Times New Roman" w:eastAsia="宋体" w:hAnsi="Times New Roman" w:cs="Times New Roman"/>
          <w:color w:val="000000" w:themeColor="text1"/>
          <w:szCs w:val="21"/>
        </w:rPr>
        <w:t>定量，以标准曲线法计算含量。</w:t>
      </w:r>
    </w:p>
    <w:p w:rsidR="00D030B4" w:rsidRDefault="004248DB">
      <w:pPr>
        <w:snapToGrid w:val="0"/>
        <w:spacing w:beforeLines="50" w:before="156" w:afterLines="50" w:after="156" w:line="30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本方法二甘醇的检出限为</w:t>
      </w:r>
      <w:r>
        <w:rPr>
          <w:rFonts w:ascii="Times New Roman" w:eastAsia="宋体" w:hAnsi="Times New Roman" w:cs="Times New Roman" w:hint="eastAsia"/>
          <w:color w:val="000000" w:themeColor="text1"/>
          <w:szCs w:val="21"/>
        </w:rPr>
        <w:t xml:space="preserve">0.3 </w:t>
      </w:r>
      <w:proofErr w:type="spellStart"/>
      <w:r>
        <w:rPr>
          <w:rFonts w:ascii="Times New Roman" w:eastAsia="宋体" w:hAnsi="Times New Roman" w:cs="Times New Roman" w:hint="eastAsia"/>
          <w:color w:val="000000" w:themeColor="text1"/>
          <w:szCs w:val="21"/>
        </w:rPr>
        <w:t>ng</w:t>
      </w:r>
      <w:proofErr w:type="spellEnd"/>
      <w:r>
        <w:rPr>
          <w:rFonts w:ascii="Times New Roman" w:eastAsia="宋体" w:hAnsi="Times New Roman" w:cs="Times New Roman" w:hint="eastAsia"/>
          <w:color w:val="000000" w:themeColor="text1"/>
          <w:szCs w:val="21"/>
        </w:rPr>
        <w:t>，定量下限为</w:t>
      </w:r>
      <w:r>
        <w:rPr>
          <w:rFonts w:ascii="Times New Roman" w:eastAsia="宋体" w:hAnsi="Times New Roman" w:cs="Times New Roman" w:hint="eastAsia"/>
          <w:color w:val="000000" w:themeColor="text1"/>
          <w:szCs w:val="21"/>
        </w:rPr>
        <w:t xml:space="preserve">1 </w:t>
      </w:r>
      <w:proofErr w:type="spellStart"/>
      <w:r>
        <w:rPr>
          <w:rFonts w:ascii="Times New Roman" w:eastAsia="宋体" w:hAnsi="Times New Roman" w:cs="Times New Roman" w:hint="eastAsia"/>
          <w:color w:val="000000" w:themeColor="text1"/>
          <w:szCs w:val="21"/>
        </w:rPr>
        <w:t>ng</w:t>
      </w:r>
      <w:proofErr w:type="spellEnd"/>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取样量为</w:t>
      </w:r>
      <w:r>
        <w:rPr>
          <w:rFonts w:ascii="Times New Roman" w:eastAsia="宋体" w:hAnsi="Times New Roman" w:cs="Times New Roman" w:hint="eastAsia"/>
          <w:color w:val="000000" w:themeColor="text1"/>
          <w:szCs w:val="21"/>
        </w:rPr>
        <w:t>0.5</w:t>
      </w:r>
      <w:r>
        <w:rPr>
          <w:rFonts w:ascii="Times New Roman" w:eastAsia="宋体" w:hAnsi="Times New Roman" w:cs="Times New Roman"/>
          <w:color w:val="000000" w:themeColor="text1"/>
          <w:szCs w:val="21"/>
        </w:rPr>
        <w:t xml:space="preserve"> g</w:t>
      </w:r>
      <w:r>
        <w:rPr>
          <w:rFonts w:ascii="Times New Roman" w:eastAsia="宋体" w:hAnsi="Times New Roman" w:cs="Times New Roman"/>
          <w:color w:val="000000" w:themeColor="text1"/>
          <w:szCs w:val="21"/>
        </w:rPr>
        <w:t>时，</w:t>
      </w:r>
      <w:r>
        <w:rPr>
          <w:rFonts w:ascii="Times New Roman" w:eastAsia="宋体" w:hAnsi="Times New Roman" w:cs="Times New Roman" w:hint="eastAsia"/>
          <w:color w:val="000000" w:themeColor="text1"/>
          <w:szCs w:val="21"/>
        </w:rPr>
        <w:t>检</w:t>
      </w:r>
      <w:r>
        <w:rPr>
          <w:rFonts w:ascii="Times New Roman" w:eastAsia="宋体" w:hAnsi="Times New Roman" w:cs="Times New Roman"/>
          <w:color w:val="000000" w:themeColor="text1"/>
          <w:szCs w:val="21"/>
        </w:rPr>
        <w:t>出浓度为</w:t>
      </w:r>
      <w:r>
        <w:rPr>
          <w:rFonts w:ascii="Times New Roman" w:eastAsia="宋体" w:hAnsi="Times New Roman" w:cs="Times New Roman"/>
          <w:color w:val="000000" w:themeColor="text1"/>
          <w:szCs w:val="21"/>
        </w:rPr>
        <w:t xml:space="preserve">3 </w:t>
      </w:r>
      <w:proofErr w:type="spellStart"/>
      <w:r>
        <w:rPr>
          <w:rFonts w:ascii="Times New Roman" w:eastAsia="宋体" w:hAnsi="Times New Roman" w:cs="Times New Roman"/>
          <w:color w:val="000000" w:themeColor="text1"/>
          <w:szCs w:val="21"/>
        </w:rPr>
        <w:t>μg</w:t>
      </w:r>
      <w:proofErr w:type="spellEnd"/>
      <w:r>
        <w:rPr>
          <w:rFonts w:ascii="Times New Roman" w:eastAsia="宋体" w:hAnsi="Times New Roman" w:cs="Times New Roman"/>
          <w:color w:val="000000" w:themeColor="text1"/>
          <w:szCs w:val="21"/>
        </w:rPr>
        <w:t>/g</w:t>
      </w:r>
      <w:r>
        <w:rPr>
          <w:rFonts w:ascii="Times New Roman" w:eastAsia="宋体" w:hAnsi="Times New Roman" w:cs="Times New Roman"/>
          <w:color w:val="000000" w:themeColor="text1"/>
          <w:szCs w:val="21"/>
        </w:rPr>
        <w:t>，最低定量浓度为</w:t>
      </w:r>
      <w:r>
        <w:rPr>
          <w:rFonts w:ascii="Times New Roman" w:eastAsia="宋体" w:hAnsi="Times New Roman" w:cs="Times New Roman"/>
          <w:color w:val="000000" w:themeColor="text1"/>
          <w:szCs w:val="21"/>
        </w:rPr>
        <w:t xml:space="preserve">10 </w:t>
      </w:r>
      <w:proofErr w:type="spellStart"/>
      <w:r>
        <w:rPr>
          <w:rFonts w:ascii="Times New Roman" w:eastAsia="宋体" w:hAnsi="Times New Roman" w:cs="Times New Roman"/>
          <w:color w:val="000000" w:themeColor="text1"/>
          <w:szCs w:val="21"/>
        </w:rPr>
        <w:t>μg</w:t>
      </w:r>
      <w:proofErr w:type="spellEnd"/>
      <w:r>
        <w:rPr>
          <w:rFonts w:ascii="Times New Roman" w:eastAsia="宋体" w:hAnsi="Times New Roman" w:cs="Times New Roman"/>
          <w:color w:val="000000" w:themeColor="text1"/>
          <w:szCs w:val="21"/>
        </w:rPr>
        <w:t>/g</w:t>
      </w:r>
      <w:r>
        <w:rPr>
          <w:rFonts w:ascii="Times New Roman" w:eastAsia="宋体" w:hAnsi="Times New Roman" w:cs="Times New Roman"/>
          <w:color w:val="000000" w:themeColor="text1"/>
          <w:szCs w:val="21"/>
        </w:rPr>
        <w:t>。</w:t>
      </w:r>
    </w:p>
    <w:p w:rsidR="00D030B4" w:rsidRDefault="004248DB">
      <w:pPr>
        <w:snapToGrid w:val="0"/>
        <w:spacing w:beforeLines="50" w:before="156" w:afterLines="50" w:after="156" w:line="300" w:lineRule="auto"/>
        <w:rPr>
          <w:rFonts w:ascii="Times New Roman" w:eastAsia="宋体" w:hAnsi="Times New Roman" w:cs="Times New Roman"/>
          <w:b/>
          <w:color w:val="000000" w:themeColor="text1"/>
          <w:szCs w:val="21"/>
        </w:rPr>
      </w:pPr>
      <w:r>
        <w:rPr>
          <w:rFonts w:ascii="Times New Roman" w:eastAsia="宋体" w:hAnsi="Times New Roman" w:cs="Times New Roman"/>
          <w:bCs/>
          <w:color w:val="000000" w:themeColor="text1"/>
          <w:szCs w:val="21"/>
        </w:rPr>
        <w:t>3</w:t>
      </w:r>
      <w:r>
        <w:rPr>
          <w:rFonts w:ascii="Times New Roman" w:eastAsia="宋体" w:hAnsi="Times New Roman" w:cs="Times New Roman"/>
          <w:b/>
          <w:color w:val="000000" w:themeColor="text1"/>
          <w:szCs w:val="21"/>
        </w:rPr>
        <w:t xml:space="preserve">  </w:t>
      </w:r>
      <w:r>
        <w:rPr>
          <w:rFonts w:ascii="黑体" w:eastAsia="黑体" w:hAnsi="黑体" w:cs="Times New Roman"/>
          <w:bCs/>
          <w:color w:val="000000" w:themeColor="text1"/>
          <w:szCs w:val="21"/>
        </w:rPr>
        <w:t>试剂和材料</w:t>
      </w:r>
    </w:p>
    <w:p w:rsidR="00D030B4" w:rsidRDefault="004248DB">
      <w:pPr>
        <w:snapToGrid w:val="0"/>
        <w:spacing w:beforeLines="50" w:before="156" w:afterLines="50" w:after="156" w:line="30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除另有规定外，本方法所用试剂均为分析纯或以上规格，水为</w:t>
      </w:r>
      <w:r>
        <w:rPr>
          <w:rFonts w:ascii="Times New Roman" w:eastAsia="宋体" w:hAnsi="Times New Roman" w:cs="Times New Roman"/>
          <w:color w:val="000000" w:themeColor="text1"/>
          <w:szCs w:val="21"/>
        </w:rPr>
        <w:t>GB/T 6682</w:t>
      </w:r>
      <w:r>
        <w:rPr>
          <w:rFonts w:ascii="Times New Roman" w:eastAsia="宋体" w:hAnsi="Times New Roman" w:cs="Times New Roman"/>
          <w:color w:val="000000" w:themeColor="text1"/>
          <w:szCs w:val="21"/>
        </w:rPr>
        <w:t>规定的一级水。</w:t>
      </w:r>
    </w:p>
    <w:p w:rsidR="00D030B4" w:rsidRDefault="004248DB">
      <w:pPr>
        <w:snapToGrid w:val="0"/>
        <w:spacing w:beforeLines="50" w:before="156" w:afterLines="50" w:after="156" w:line="30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3.1  </w:t>
      </w:r>
      <w:r>
        <w:rPr>
          <w:rFonts w:ascii="Times New Roman" w:eastAsia="宋体" w:hAnsi="Times New Roman" w:cs="Times New Roman" w:hint="eastAsia"/>
          <w:color w:val="000000" w:themeColor="text1"/>
          <w:szCs w:val="21"/>
        </w:rPr>
        <w:t>标准品：</w:t>
      </w:r>
      <w:r>
        <w:rPr>
          <w:rFonts w:ascii="Times New Roman" w:eastAsia="宋体" w:hAnsi="Times New Roman" w:cs="Times New Roman"/>
          <w:color w:val="000000" w:themeColor="text1"/>
          <w:szCs w:val="21"/>
        </w:rPr>
        <w:t>二甘醇、</w:t>
      </w:r>
      <w:proofErr w:type="gramStart"/>
      <w:r>
        <w:rPr>
          <w:rFonts w:ascii="Times New Roman" w:eastAsia="宋体" w:hAnsi="Times New Roman" w:cs="Times New Roman"/>
          <w:color w:val="000000" w:themeColor="text1"/>
          <w:szCs w:val="21"/>
        </w:rPr>
        <w:t>氘代二</w:t>
      </w:r>
      <w:proofErr w:type="gramEnd"/>
      <w:r>
        <w:rPr>
          <w:rFonts w:ascii="Times New Roman" w:eastAsia="宋体" w:hAnsi="Times New Roman" w:cs="Times New Roman"/>
          <w:color w:val="000000" w:themeColor="text1"/>
          <w:szCs w:val="21"/>
        </w:rPr>
        <w:t>甘醇</w:t>
      </w:r>
      <w:r>
        <w:rPr>
          <w:rFonts w:ascii="Times New Roman" w:eastAsia="宋体" w:hAnsi="Times New Roman" w:cs="Times New Roman"/>
          <w:color w:val="000000" w:themeColor="text1"/>
          <w:szCs w:val="21"/>
        </w:rPr>
        <w:t>-D</w:t>
      </w:r>
      <w:r>
        <w:rPr>
          <w:rFonts w:ascii="Times New Roman" w:eastAsia="宋体" w:hAnsi="Times New Roman" w:cs="Times New Roman"/>
          <w:color w:val="000000" w:themeColor="text1"/>
          <w:szCs w:val="21"/>
          <w:vertAlign w:val="subscript"/>
        </w:rPr>
        <w:t>8</w:t>
      </w:r>
      <w:r>
        <w:rPr>
          <w:rFonts w:ascii="宋体" w:eastAsia="宋体" w:hAnsi="宋体" w:cs="Times New Roman" w:hint="eastAsia"/>
          <w:color w:val="000000" w:themeColor="text1"/>
          <w:szCs w:val="21"/>
        </w:rPr>
        <w:t>,纯度大</w:t>
      </w:r>
      <w:r>
        <w:rPr>
          <w:rFonts w:ascii="Times New Roman" w:eastAsia="宋体" w:hAnsi="Times New Roman" w:cs="Times New Roman" w:hint="eastAsia"/>
          <w:color w:val="000000" w:themeColor="text1"/>
          <w:szCs w:val="21"/>
        </w:rPr>
        <w:t>于</w:t>
      </w:r>
      <w:r>
        <w:rPr>
          <w:rFonts w:ascii="Times New Roman" w:eastAsia="宋体" w:hAnsi="Times New Roman" w:cs="Times New Roman" w:hint="eastAsia"/>
          <w:color w:val="000000" w:themeColor="text1"/>
          <w:szCs w:val="21"/>
        </w:rPr>
        <w:t>97%</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信息详见附录</w:t>
      </w:r>
      <w:r>
        <w:rPr>
          <w:rFonts w:ascii="Times New Roman" w:eastAsia="宋体" w:hAnsi="Times New Roman" w:cs="Times New Roman"/>
          <w:color w:val="000000" w:themeColor="text1"/>
          <w:szCs w:val="21"/>
        </w:rPr>
        <w:t>A</w:t>
      </w:r>
      <w:r>
        <w:rPr>
          <w:rFonts w:ascii="Times New Roman" w:eastAsia="宋体" w:hAnsi="Times New Roman" w:cs="Times New Roman"/>
          <w:color w:val="000000" w:themeColor="text1"/>
          <w:szCs w:val="21"/>
        </w:rPr>
        <w:t>。</w:t>
      </w:r>
    </w:p>
    <w:p w:rsidR="00D030B4" w:rsidRDefault="004248DB">
      <w:pPr>
        <w:snapToGrid w:val="0"/>
        <w:spacing w:beforeLines="50" w:before="156" w:afterLines="50" w:after="156" w:line="30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3.2  </w:t>
      </w:r>
      <w:r>
        <w:rPr>
          <w:rFonts w:ascii="Times New Roman" w:eastAsia="宋体" w:hAnsi="Times New Roman" w:cs="Times New Roman"/>
          <w:color w:val="000000" w:themeColor="text1"/>
          <w:szCs w:val="21"/>
        </w:rPr>
        <w:t>甲醇，色谱纯。</w:t>
      </w:r>
    </w:p>
    <w:p w:rsidR="00D030B4" w:rsidRDefault="004248DB">
      <w:pPr>
        <w:snapToGrid w:val="0"/>
        <w:spacing w:beforeLines="50" w:before="156" w:afterLines="50" w:after="156" w:line="30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3.3  </w:t>
      </w:r>
      <w:r>
        <w:rPr>
          <w:rFonts w:ascii="Times New Roman" w:eastAsia="宋体" w:hAnsi="Times New Roman" w:cs="Times New Roman"/>
          <w:color w:val="000000" w:themeColor="text1"/>
          <w:szCs w:val="21"/>
        </w:rPr>
        <w:t>无水硫酸钠。</w:t>
      </w:r>
    </w:p>
    <w:p w:rsidR="00D030B4" w:rsidRDefault="004248DB">
      <w:pPr>
        <w:snapToGrid w:val="0"/>
        <w:spacing w:beforeLines="50" w:before="156" w:afterLines="50" w:after="156" w:line="30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3.4  </w:t>
      </w:r>
      <w:r>
        <w:rPr>
          <w:rFonts w:ascii="Times New Roman" w:eastAsia="宋体" w:hAnsi="Times New Roman" w:cs="Times New Roman" w:hint="eastAsia"/>
          <w:color w:val="000000" w:themeColor="text1"/>
          <w:szCs w:val="21"/>
        </w:rPr>
        <w:t>二甘醇</w:t>
      </w:r>
      <w:r>
        <w:rPr>
          <w:rFonts w:ascii="Times New Roman" w:eastAsia="宋体" w:hAnsi="Times New Roman" w:cs="Times New Roman"/>
          <w:color w:val="000000" w:themeColor="text1"/>
          <w:szCs w:val="21"/>
        </w:rPr>
        <w:t>标准储备溶液：称取二甘醇</w:t>
      </w:r>
      <w:r w:rsidRPr="00D2424F">
        <w:rPr>
          <w:rFonts w:ascii="Times New Roman" w:eastAsia="宋体" w:hAnsi="Times New Roman" w:cs="Times New Roman" w:hint="eastAsia"/>
          <w:strike/>
          <w:color w:val="000000" w:themeColor="text1"/>
          <w:szCs w:val="21"/>
        </w:rPr>
        <w:t>标准品</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3.1</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10 mg</w:t>
      </w:r>
      <w:r>
        <w:rPr>
          <w:rFonts w:ascii="Times New Roman" w:eastAsia="宋体" w:hAnsi="Times New Roman" w:cs="Times New Roman"/>
          <w:color w:val="000000" w:themeColor="text1"/>
          <w:szCs w:val="21"/>
        </w:rPr>
        <w:t>（精确至</w:t>
      </w:r>
      <w:r>
        <w:rPr>
          <w:rFonts w:ascii="Times New Roman" w:eastAsia="宋体" w:hAnsi="Times New Roman" w:cs="Times New Roman"/>
          <w:color w:val="000000" w:themeColor="text1"/>
          <w:szCs w:val="21"/>
        </w:rPr>
        <w:t>0. 00001 g</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于</w:t>
      </w:r>
      <w:r>
        <w:rPr>
          <w:rFonts w:ascii="Times New Roman" w:eastAsia="宋体" w:hAnsi="Times New Roman" w:cs="Times New Roman"/>
          <w:color w:val="000000" w:themeColor="text1"/>
          <w:szCs w:val="21"/>
        </w:rPr>
        <w:t>10</w:t>
      </w:r>
      <w:r>
        <w:rPr>
          <w:rFonts w:ascii="Times New Roman" w:eastAsia="宋体" w:hAnsi="Times New Roman" w:cs="Times New Roman" w:hint="eastAsia"/>
          <w:color w:val="000000" w:themeColor="text1"/>
          <w:szCs w:val="21"/>
        </w:rPr>
        <w:t>0</w:t>
      </w:r>
      <w:r>
        <w:rPr>
          <w:rFonts w:ascii="Times New Roman" w:eastAsia="宋体" w:hAnsi="Times New Roman" w:cs="Times New Roman"/>
          <w:color w:val="000000" w:themeColor="text1"/>
          <w:szCs w:val="21"/>
        </w:rPr>
        <w:t xml:space="preserve"> mL</w:t>
      </w:r>
      <w:r>
        <w:rPr>
          <w:rFonts w:ascii="Times New Roman" w:eastAsia="宋体" w:hAnsi="Times New Roman" w:cs="Times New Roman"/>
          <w:color w:val="000000" w:themeColor="text1"/>
          <w:szCs w:val="21"/>
        </w:rPr>
        <w:t>容量瓶中，</w:t>
      </w:r>
      <w:r>
        <w:rPr>
          <w:rFonts w:ascii="Times New Roman" w:eastAsia="宋体" w:hAnsi="Times New Roman" w:cs="Times New Roman" w:hint="eastAsia"/>
          <w:color w:val="000000" w:themeColor="text1"/>
          <w:szCs w:val="21"/>
        </w:rPr>
        <w:t>用</w:t>
      </w:r>
      <w:r>
        <w:rPr>
          <w:rFonts w:ascii="Times New Roman" w:eastAsia="宋体" w:hAnsi="Times New Roman" w:cs="Times New Roman"/>
          <w:color w:val="000000" w:themeColor="text1"/>
          <w:szCs w:val="21"/>
        </w:rPr>
        <w:t>甲醇</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3.2</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溶解并</w:t>
      </w:r>
      <w:proofErr w:type="gramStart"/>
      <w:r>
        <w:rPr>
          <w:rFonts w:ascii="Times New Roman" w:eastAsia="宋体" w:hAnsi="Times New Roman" w:cs="Times New Roman"/>
          <w:color w:val="000000" w:themeColor="text1"/>
          <w:szCs w:val="21"/>
        </w:rPr>
        <w:t>定容至刻度</w:t>
      </w:r>
      <w:proofErr w:type="gramEnd"/>
      <w:r>
        <w:rPr>
          <w:rFonts w:ascii="Times New Roman" w:eastAsia="宋体" w:hAnsi="Times New Roman" w:cs="Times New Roman"/>
          <w:color w:val="000000" w:themeColor="text1"/>
          <w:szCs w:val="21"/>
        </w:rPr>
        <w:t>，摇匀，</w:t>
      </w:r>
      <w:r>
        <w:rPr>
          <w:rFonts w:ascii="Times New Roman" w:eastAsia="宋体" w:hAnsi="Times New Roman" w:cs="Times New Roman" w:hint="eastAsia"/>
          <w:color w:val="000000" w:themeColor="text1"/>
          <w:szCs w:val="21"/>
        </w:rPr>
        <w:t>配制成质量浓度为</w:t>
      </w:r>
      <w:r>
        <w:rPr>
          <w:rFonts w:ascii="Times New Roman" w:eastAsia="宋体" w:hAnsi="Times New Roman" w:cs="Times New Roman" w:hint="eastAsia"/>
          <w:color w:val="000000" w:themeColor="text1"/>
          <w:szCs w:val="21"/>
        </w:rPr>
        <w:t>100</w:t>
      </w:r>
      <w:r>
        <w:rPr>
          <w:rFonts w:ascii="Times New Roman" w:eastAsia="宋体" w:hAnsi="Times New Roman" w:cs="Times New Roman"/>
          <w:color w:val="000000" w:themeColor="text1"/>
          <w:szCs w:val="21"/>
        </w:rPr>
        <w:t>µg</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/mL</w:t>
      </w:r>
      <w:r>
        <w:rPr>
          <w:rFonts w:ascii="Times New Roman" w:eastAsia="宋体" w:hAnsi="Times New Roman" w:cs="Times New Roman" w:hint="eastAsia"/>
          <w:color w:val="000000" w:themeColor="text1"/>
          <w:szCs w:val="21"/>
        </w:rPr>
        <w:t>的二甘醇标准储备溶液，于</w:t>
      </w:r>
      <w:r>
        <w:rPr>
          <w:rFonts w:ascii="Times New Roman" w:eastAsia="宋体" w:hAnsi="Times New Roman" w:cs="Times New Roman" w:hint="eastAsia"/>
          <w:color w:val="000000" w:themeColor="text1"/>
          <w:szCs w:val="21"/>
        </w:rPr>
        <w:t>-20</w:t>
      </w:r>
      <w:r>
        <w:rPr>
          <w:rFonts w:ascii="Times New Roman" w:eastAsia="宋体" w:hAnsi="Times New Roman" w:cs="Times New Roman" w:hint="eastAsia"/>
          <w:color w:val="000000" w:themeColor="text1"/>
          <w:szCs w:val="21"/>
        </w:rPr>
        <w:t>℃保存</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个月。</w:t>
      </w:r>
    </w:p>
    <w:p w:rsidR="00D030B4" w:rsidRDefault="004248DB">
      <w:pPr>
        <w:snapToGrid w:val="0"/>
        <w:spacing w:beforeLines="50" w:before="156" w:afterLines="50" w:after="156" w:line="30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3.</w:t>
      </w:r>
      <w:r>
        <w:rPr>
          <w:rFonts w:ascii="Times New Roman" w:eastAsia="宋体" w:hAnsi="Times New Roman" w:cs="Times New Roman" w:hint="eastAsia"/>
          <w:color w:val="000000" w:themeColor="text1"/>
          <w:szCs w:val="21"/>
        </w:rPr>
        <w:t>5</w:t>
      </w:r>
      <w:r>
        <w:rPr>
          <w:rFonts w:ascii="Times New Roman" w:eastAsia="宋体" w:hAnsi="Times New Roman" w:cs="Times New Roman"/>
          <w:color w:val="000000" w:themeColor="text1"/>
          <w:szCs w:val="21"/>
        </w:rPr>
        <w:t xml:space="preserve">  </w:t>
      </w:r>
      <w:proofErr w:type="gramStart"/>
      <w:r>
        <w:rPr>
          <w:rFonts w:ascii="Times New Roman" w:eastAsia="宋体" w:hAnsi="Times New Roman" w:cs="Times New Roman" w:hint="eastAsia"/>
          <w:color w:val="000000" w:themeColor="text1"/>
          <w:szCs w:val="21"/>
        </w:rPr>
        <w:t>氘代二</w:t>
      </w:r>
      <w:proofErr w:type="gramEnd"/>
      <w:r>
        <w:rPr>
          <w:rFonts w:ascii="Times New Roman" w:eastAsia="宋体" w:hAnsi="Times New Roman" w:cs="Times New Roman" w:hint="eastAsia"/>
          <w:color w:val="000000" w:themeColor="text1"/>
          <w:szCs w:val="21"/>
        </w:rPr>
        <w:t>甘醇</w:t>
      </w:r>
      <w:r>
        <w:rPr>
          <w:rFonts w:ascii="Times New Roman" w:eastAsia="宋体" w:hAnsi="Times New Roman" w:cs="Times New Roman"/>
          <w:color w:val="000000" w:themeColor="text1"/>
          <w:szCs w:val="21"/>
        </w:rPr>
        <w:t>-D</w:t>
      </w:r>
      <w:r>
        <w:rPr>
          <w:rFonts w:ascii="Times New Roman" w:eastAsia="宋体" w:hAnsi="Times New Roman" w:cs="Times New Roman"/>
          <w:color w:val="000000" w:themeColor="text1"/>
          <w:szCs w:val="21"/>
          <w:vertAlign w:val="subscript"/>
        </w:rPr>
        <w:t>8</w:t>
      </w:r>
      <w:r>
        <w:rPr>
          <w:rFonts w:ascii="Times New Roman" w:eastAsia="宋体" w:hAnsi="Times New Roman" w:cs="Times New Roman"/>
          <w:color w:val="000000" w:themeColor="text1"/>
          <w:szCs w:val="21"/>
        </w:rPr>
        <w:t>内标储备溶液：称取</w:t>
      </w:r>
      <w:proofErr w:type="gramStart"/>
      <w:r>
        <w:rPr>
          <w:rFonts w:ascii="Times New Roman" w:eastAsia="宋体" w:hAnsi="Times New Roman" w:cs="Times New Roman"/>
          <w:color w:val="000000" w:themeColor="text1"/>
          <w:szCs w:val="21"/>
        </w:rPr>
        <w:t>氘代二</w:t>
      </w:r>
      <w:proofErr w:type="gramEnd"/>
      <w:r>
        <w:rPr>
          <w:rFonts w:ascii="Times New Roman" w:eastAsia="宋体" w:hAnsi="Times New Roman" w:cs="Times New Roman"/>
          <w:color w:val="000000" w:themeColor="text1"/>
          <w:szCs w:val="21"/>
        </w:rPr>
        <w:t>甘醇</w:t>
      </w:r>
      <w:r>
        <w:rPr>
          <w:rFonts w:ascii="Times New Roman" w:eastAsia="宋体" w:hAnsi="Times New Roman" w:cs="Times New Roman"/>
          <w:color w:val="000000" w:themeColor="text1"/>
          <w:szCs w:val="21"/>
        </w:rPr>
        <w:t>-D</w:t>
      </w:r>
      <w:r>
        <w:rPr>
          <w:rFonts w:ascii="Times New Roman" w:eastAsia="宋体" w:hAnsi="Times New Roman" w:cs="Times New Roman"/>
          <w:color w:val="000000" w:themeColor="text1"/>
          <w:szCs w:val="21"/>
          <w:vertAlign w:val="subscript"/>
        </w:rPr>
        <w:t>8</w:t>
      </w:r>
      <w:r>
        <w:rPr>
          <w:rFonts w:ascii="Times New Roman" w:eastAsia="宋体" w:hAnsi="Times New Roman" w:cs="Times New Roman"/>
          <w:color w:val="000000" w:themeColor="text1"/>
          <w:szCs w:val="21"/>
        </w:rPr>
        <w:t>标准品（</w:t>
      </w:r>
      <w:r>
        <w:rPr>
          <w:rFonts w:ascii="Times New Roman" w:eastAsia="宋体" w:hAnsi="Times New Roman" w:cs="Times New Roman"/>
          <w:color w:val="000000" w:themeColor="text1"/>
          <w:szCs w:val="21"/>
        </w:rPr>
        <w:t>3.1</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10 mg</w:t>
      </w:r>
      <w:r>
        <w:rPr>
          <w:rFonts w:ascii="Times New Roman" w:eastAsia="宋体" w:hAnsi="Times New Roman" w:cs="Times New Roman"/>
          <w:color w:val="000000" w:themeColor="text1"/>
          <w:szCs w:val="21"/>
        </w:rPr>
        <w:t>（精确至</w:t>
      </w:r>
      <w:r>
        <w:rPr>
          <w:rFonts w:ascii="Times New Roman" w:eastAsia="宋体" w:hAnsi="Times New Roman" w:cs="Times New Roman"/>
          <w:color w:val="000000" w:themeColor="text1"/>
          <w:szCs w:val="21"/>
        </w:rPr>
        <w:t>0.00001 g</w:t>
      </w:r>
      <w:r>
        <w:rPr>
          <w:rFonts w:ascii="Times New Roman" w:eastAsia="宋体" w:hAnsi="Times New Roman" w:cs="Times New Roman"/>
          <w:color w:val="000000" w:themeColor="text1"/>
          <w:szCs w:val="21"/>
        </w:rPr>
        <w:t>），置</w:t>
      </w:r>
      <w:r>
        <w:rPr>
          <w:rFonts w:ascii="Times New Roman" w:eastAsia="宋体" w:hAnsi="Times New Roman" w:cs="Times New Roman"/>
          <w:color w:val="000000" w:themeColor="text1"/>
          <w:szCs w:val="21"/>
        </w:rPr>
        <w:t>10 mL</w:t>
      </w:r>
      <w:r>
        <w:rPr>
          <w:rFonts w:ascii="Times New Roman" w:eastAsia="宋体" w:hAnsi="Times New Roman" w:cs="Times New Roman"/>
          <w:color w:val="000000" w:themeColor="text1"/>
          <w:szCs w:val="21"/>
        </w:rPr>
        <w:t>容量瓶中，</w:t>
      </w:r>
      <w:r>
        <w:rPr>
          <w:rFonts w:ascii="Times New Roman" w:eastAsia="宋体" w:hAnsi="Times New Roman" w:cs="Times New Roman" w:hint="eastAsia"/>
          <w:color w:val="000000" w:themeColor="text1"/>
          <w:szCs w:val="21"/>
        </w:rPr>
        <w:t>用甲醇（</w:t>
      </w:r>
      <w:r>
        <w:rPr>
          <w:rFonts w:ascii="Times New Roman" w:eastAsia="宋体" w:hAnsi="Times New Roman" w:cs="Times New Roman" w:hint="eastAsia"/>
          <w:color w:val="000000" w:themeColor="text1"/>
          <w:szCs w:val="21"/>
        </w:rPr>
        <w:t>3.2</w:t>
      </w:r>
      <w:r>
        <w:rPr>
          <w:rFonts w:ascii="Times New Roman" w:eastAsia="宋体" w:hAnsi="Times New Roman" w:cs="Times New Roman" w:hint="eastAsia"/>
          <w:color w:val="000000" w:themeColor="text1"/>
          <w:szCs w:val="21"/>
        </w:rPr>
        <w:t>）溶解并</w:t>
      </w:r>
      <w:proofErr w:type="gramStart"/>
      <w:r>
        <w:rPr>
          <w:rFonts w:ascii="Times New Roman" w:eastAsia="宋体" w:hAnsi="Times New Roman" w:cs="Times New Roman" w:hint="eastAsia"/>
          <w:color w:val="000000" w:themeColor="text1"/>
          <w:szCs w:val="21"/>
        </w:rPr>
        <w:t>定容至刻度</w:t>
      </w:r>
      <w:proofErr w:type="gramEnd"/>
      <w:r>
        <w:rPr>
          <w:rFonts w:ascii="Times New Roman" w:eastAsia="宋体" w:hAnsi="Times New Roman" w:cs="Times New Roman" w:hint="eastAsia"/>
          <w:color w:val="000000" w:themeColor="text1"/>
          <w:szCs w:val="21"/>
        </w:rPr>
        <w:t>，摇匀，配制成质量浓度为</w:t>
      </w:r>
      <w:r>
        <w:rPr>
          <w:rFonts w:ascii="Times New Roman" w:eastAsia="宋体" w:hAnsi="Times New Roman" w:cs="Times New Roman" w:hint="eastAsia"/>
          <w:color w:val="000000" w:themeColor="text1"/>
          <w:szCs w:val="21"/>
        </w:rPr>
        <w:t xml:space="preserve">1 </w:t>
      </w:r>
      <w:r>
        <w:rPr>
          <w:rFonts w:ascii="Times New Roman" w:eastAsia="宋体" w:hAnsi="Times New Roman" w:cs="Times New Roman"/>
          <w:color w:val="000000" w:themeColor="text1"/>
          <w:szCs w:val="21"/>
        </w:rPr>
        <w:t>mg/mL</w:t>
      </w:r>
      <w:r>
        <w:rPr>
          <w:rFonts w:ascii="Times New Roman" w:eastAsia="宋体" w:hAnsi="Times New Roman" w:cs="Times New Roman" w:hint="eastAsia"/>
          <w:color w:val="000000" w:themeColor="text1"/>
          <w:szCs w:val="21"/>
        </w:rPr>
        <w:t>的</w:t>
      </w:r>
      <w:proofErr w:type="gramStart"/>
      <w:r>
        <w:rPr>
          <w:rFonts w:ascii="Times New Roman" w:eastAsia="宋体" w:hAnsi="Times New Roman" w:cs="Times New Roman" w:hint="eastAsia"/>
          <w:color w:val="000000" w:themeColor="text1"/>
          <w:szCs w:val="21"/>
        </w:rPr>
        <w:t>氘代二</w:t>
      </w:r>
      <w:proofErr w:type="gramEnd"/>
      <w:r>
        <w:rPr>
          <w:rFonts w:ascii="Times New Roman" w:eastAsia="宋体" w:hAnsi="Times New Roman" w:cs="Times New Roman" w:hint="eastAsia"/>
          <w:color w:val="000000" w:themeColor="text1"/>
          <w:szCs w:val="21"/>
        </w:rPr>
        <w:t>甘醇</w:t>
      </w:r>
      <w:r>
        <w:rPr>
          <w:rFonts w:ascii="Times New Roman" w:eastAsia="宋体" w:hAnsi="Times New Roman" w:cs="Times New Roman" w:hint="eastAsia"/>
          <w:color w:val="000000" w:themeColor="text1"/>
          <w:szCs w:val="21"/>
        </w:rPr>
        <w:t>-D</w:t>
      </w:r>
      <w:r>
        <w:rPr>
          <w:rFonts w:ascii="Times New Roman" w:eastAsia="宋体" w:hAnsi="Times New Roman" w:cs="Times New Roman" w:hint="eastAsia"/>
          <w:color w:val="000000" w:themeColor="text1"/>
          <w:szCs w:val="21"/>
          <w:vertAlign w:val="subscript"/>
        </w:rPr>
        <w:t>8</w:t>
      </w:r>
      <w:r>
        <w:rPr>
          <w:rFonts w:ascii="Times New Roman" w:eastAsia="宋体" w:hAnsi="Times New Roman" w:cs="Times New Roman" w:hint="eastAsia"/>
          <w:color w:val="000000" w:themeColor="text1"/>
          <w:szCs w:val="21"/>
        </w:rPr>
        <w:t>内标储备溶液，于</w:t>
      </w:r>
      <w:r>
        <w:rPr>
          <w:rFonts w:ascii="Times New Roman" w:eastAsia="宋体" w:hAnsi="Times New Roman" w:cs="Times New Roman" w:hint="eastAsia"/>
          <w:color w:val="000000" w:themeColor="text1"/>
          <w:szCs w:val="21"/>
        </w:rPr>
        <w:t>-20</w:t>
      </w:r>
      <w:r>
        <w:rPr>
          <w:rFonts w:ascii="Times New Roman" w:eastAsia="宋体" w:hAnsi="Times New Roman" w:cs="Times New Roman" w:hint="eastAsia"/>
          <w:color w:val="000000" w:themeColor="text1"/>
          <w:szCs w:val="21"/>
        </w:rPr>
        <w:t>℃保存</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个月。</w:t>
      </w:r>
    </w:p>
    <w:p w:rsidR="00D030B4" w:rsidRDefault="004248DB">
      <w:pPr>
        <w:snapToGrid w:val="0"/>
        <w:spacing w:beforeLines="50" w:before="156" w:afterLines="50" w:after="156" w:line="30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3.</w:t>
      </w:r>
      <w:r>
        <w:rPr>
          <w:rFonts w:ascii="Times New Roman" w:eastAsia="宋体" w:hAnsi="Times New Roman" w:cs="Times New Roman" w:hint="eastAsia"/>
          <w:color w:val="000000" w:themeColor="text1"/>
          <w:szCs w:val="21"/>
        </w:rPr>
        <w:t>6</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微孔滤膜（</w:t>
      </w:r>
      <w:r>
        <w:rPr>
          <w:rFonts w:ascii="Times New Roman" w:eastAsia="宋体" w:hAnsi="Times New Roman" w:cs="Times New Roman"/>
          <w:color w:val="000000" w:themeColor="text1"/>
          <w:szCs w:val="21"/>
        </w:rPr>
        <w:t>0.22 µm</w:t>
      </w:r>
      <w:r>
        <w:rPr>
          <w:rFonts w:ascii="Times New Roman" w:eastAsia="宋体" w:hAnsi="Times New Roman" w:cs="Times New Roman"/>
          <w:color w:val="000000" w:themeColor="text1"/>
          <w:szCs w:val="21"/>
        </w:rPr>
        <w:t>）。</w:t>
      </w:r>
    </w:p>
    <w:p w:rsidR="00D030B4" w:rsidRDefault="004248DB">
      <w:pPr>
        <w:snapToGrid w:val="0"/>
        <w:spacing w:beforeLines="50" w:before="156" w:afterLines="50" w:after="156" w:line="30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4</w:t>
      </w:r>
      <w:r>
        <w:rPr>
          <w:rFonts w:ascii="Times New Roman" w:eastAsia="宋体" w:hAnsi="Times New Roman" w:cs="Times New Roman"/>
          <w:b/>
          <w:color w:val="000000" w:themeColor="text1"/>
          <w:szCs w:val="21"/>
        </w:rPr>
        <w:t xml:space="preserve"> </w:t>
      </w:r>
      <w:r>
        <w:rPr>
          <w:rFonts w:ascii="Times New Roman" w:eastAsia="宋体" w:hAnsi="Times New Roman" w:cs="Times New Roman"/>
          <w:bCs/>
          <w:color w:val="000000" w:themeColor="text1"/>
          <w:szCs w:val="21"/>
        </w:rPr>
        <w:t xml:space="preserve"> </w:t>
      </w:r>
      <w:r>
        <w:rPr>
          <w:rFonts w:ascii="黑体" w:eastAsia="黑体" w:hAnsi="黑体" w:cs="Times New Roman"/>
          <w:bCs/>
          <w:color w:val="000000" w:themeColor="text1"/>
          <w:szCs w:val="21"/>
        </w:rPr>
        <w:t>仪器和设备</w:t>
      </w:r>
    </w:p>
    <w:p w:rsidR="00D030B4" w:rsidRDefault="004248DB">
      <w:pPr>
        <w:snapToGrid w:val="0"/>
        <w:spacing w:beforeLines="50" w:before="156" w:afterLines="50" w:after="156" w:line="30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4.1  </w:t>
      </w:r>
      <w:r>
        <w:rPr>
          <w:rFonts w:ascii="Times New Roman" w:eastAsia="宋体" w:hAnsi="Times New Roman" w:cs="Times New Roman"/>
          <w:color w:val="000000" w:themeColor="text1"/>
          <w:szCs w:val="21"/>
        </w:rPr>
        <w:t>气相色谱</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质谱联用仪</w:t>
      </w:r>
      <w:r>
        <w:rPr>
          <w:rFonts w:ascii="Times New Roman" w:eastAsia="宋体" w:hAnsi="Times New Roman" w:cs="Times New Roman" w:hint="eastAsia"/>
          <w:color w:val="000000" w:themeColor="text1"/>
          <w:szCs w:val="21"/>
        </w:rPr>
        <w:t>，配有电子轰击电离源（</w:t>
      </w:r>
      <w:r>
        <w:rPr>
          <w:rFonts w:ascii="Times New Roman" w:eastAsia="宋体" w:hAnsi="Times New Roman" w:cs="Times New Roman" w:hint="eastAsia"/>
          <w:color w:val="000000" w:themeColor="text1"/>
          <w:szCs w:val="21"/>
        </w:rPr>
        <w:t>EI</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w:t>
      </w:r>
    </w:p>
    <w:p w:rsidR="00D030B4" w:rsidRDefault="004248DB">
      <w:pPr>
        <w:tabs>
          <w:tab w:val="left" w:pos="1853"/>
        </w:tabs>
        <w:snapToGrid w:val="0"/>
        <w:spacing w:beforeLines="50" w:before="156" w:afterLines="50" w:after="156" w:line="30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4.2  </w:t>
      </w:r>
      <w:r>
        <w:rPr>
          <w:rFonts w:ascii="Times New Roman" w:eastAsia="宋体" w:hAnsi="Times New Roman" w:cs="Times New Roman" w:hint="eastAsia"/>
          <w:color w:val="000000" w:themeColor="text1"/>
          <w:szCs w:val="21"/>
        </w:rPr>
        <w:t>分析</w:t>
      </w:r>
      <w:r>
        <w:rPr>
          <w:rFonts w:ascii="Times New Roman" w:eastAsia="宋体" w:hAnsi="Times New Roman" w:cs="Times New Roman"/>
          <w:color w:val="000000" w:themeColor="text1"/>
          <w:szCs w:val="21"/>
        </w:rPr>
        <w:t>天平</w:t>
      </w:r>
      <w:r>
        <w:rPr>
          <w:rFonts w:ascii="Times New Roman" w:eastAsia="宋体" w:hAnsi="Times New Roman" w:cs="Times New Roman" w:hint="eastAsia"/>
          <w:szCs w:val="21"/>
        </w:rPr>
        <w:t>，</w:t>
      </w:r>
      <w:r>
        <w:rPr>
          <w:rFonts w:ascii="Times New Roman" w:eastAsia="宋体" w:hAnsi="Times New Roman" w:cs="Times New Roman"/>
          <w:szCs w:val="21"/>
        </w:rPr>
        <w:t>感量为</w:t>
      </w:r>
      <w:r>
        <w:rPr>
          <w:rFonts w:ascii="Times New Roman" w:hAnsi="Times New Roman"/>
          <w:szCs w:val="21"/>
        </w:rPr>
        <w:t>0.0001 g</w:t>
      </w:r>
      <w:r>
        <w:rPr>
          <w:rFonts w:ascii="Times New Roman" w:hAnsi="Times New Roman"/>
          <w:szCs w:val="21"/>
        </w:rPr>
        <w:t>和</w:t>
      </w:r>
      <w:r>
        <w:rPr>
          <w:rFonts w:ascii="Times New Roman" w:hAnsi="Times New Roman"/>
          <w:szCs w:val="21"/>
        </w:rPr>
        <w:t>0.00001 g</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ab/>
      </w:r>
    </w:p>
    <w:p w:rsidR="00D030B4" w:rsidRDefault="004248DB">
      <w:pPr>
        <w:snapToGrid w:val="0"/>
        <w:spacing w:beforeLines="50" w:before="156" w:afterLines="50" w:after="156" w:line="30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4.3  </w:t>
      </w:r>
      <w:r>
        <w:rPr>
          <w:rFonts w:ascii="Times New Roman" w:eastAsia="宋体" w:hAnsi="Times New Roman" w:cs="Times New Roman"/>
          <w:color w:val="000000" w:themeColor="text1"/>
          <w:szCs w:val="21"/>
        </w:rPr>
        <w:t>超声波清洗</w:t>
      </w:r>
      <w:r>
        <w:rPr>
          <w:rFonts w:ascii="Times New Roman" w:eastAsia="宋体" w:hAnsi="Times New Roman" w:cs="Times New Roman" w:hint="eastAsia"/>
          <w:color w:val="000000" w:themeColor="text1"/>
          <w:szCs w:val="21"/>
        </w:rPr>
        <w:t>仪</w:t>
      </w:r>
      <w:r>
        <w:rPr>
          <w:rFonts w:ascii="Times New Roman" w:eastAsia="宋体" w:hAnsi="Times New Roman" w:cs="Times New Roman"/>
          <w:color w:val="000000" w:themeColor="text1"/>
          <w:szCs w:val="21"/>
        </w:rPr>
        <w:t>。</w:t>
      </w:r>
    </w:p>
    <w:p w:rsidR="00D030B4" w:rsidRDefault="004248DB">
      <w:pPr>
        <w:snapToGrid w:val="0"/>
        <w:spacing w:beforeLines="50" w:before="156" w:afterLines="50" w:after="156" w:line="30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4.4  </w:t>
      </w:r>
      <w:r>
        <w:rPr>
          <w:rFonts w:ascii="Times New Roman" w:eastAsia="宋体" w:hAnsi="Times New Roman" w:cs="Times New Roman"/>
          <w:color w:val="000000" w:themeColor="text1"/>
          <w:szCs w:val="21"/>
        </w:rPr>
        <w:t>涡旋混合仪。</w:t>
      </w:r>
    </w:p>
    <w:p w:rsidR="00D030B4" w:rsidRDefault="004248DB">
      <w:pPr>
        <w:snapToGrid w:val="0"/>
        <w:spacing w:beforeLines="50" w:before="156" w:afterLines="50" w:after="156" w:line="30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lastRenderedPageBreak/>
        <w:t xml:space="preserve">4.5  </w:t>
      </w:r>
      <w:r>
        <w:rPr>
          <w:rFonts w:ascii="Times New Roman" w:eastAsia="宋体" w:hAnsi="Times New Roman" w:cs="Times New Roman"/>
          <w:color w:val="000000" w:themeColor="text1"/>
          <w:szCs w:val="21"/>
        </w:rPr>
        <w:t>离心机</w:t>
      </w:r>
      <w:r>
        <w:rPr>
          <w:rFonts w:ascii="Times New Roman" w:eastAsia="宋体" w:hAnsi="Times New Roman" w:cs="Times New Roman"/>
          <w:color w:val="000000" w:themeColor="text1"/>
          <w:kern w:val="0"/>
          <w:szCs w:val="21"/>
        </w:rPr>
        <w:t>，转速</w:t>
      </w:r>
      <w:r>
        <w:rPr>
          <w:rFonts w:ascii="Times New Roman" w:eastAsia="宋体" w:hAnsi="Times New Roman" w:cs="Times New Roman"/>
          <w:kern w:val="0"/>
          <w:szCs w:val="21"/>
        </w:rPr>
        <w:t>可达</w:t>
      </w:r>
      <w:r>
        <w:rPr>
          <w:rFonts w:ascii="Times New Roman" w:eastAsia="宋体" w:hAnsi="Times New Roman" w:cs="Times New Roman"/>
          <w:color w:val="000000" w:themeColor="text1"/>
          <w:kern w:val="0"/>
          <w:szCs w:val="21"/>
        </w:rPr>
        <w:t>8000 r/min</w:t>
      </w:r>
      <w:r>
        <w:rPr>
          <w:rFonts w:ascii="Times New Roman" w:eastAsia="宋体" w:hAnsi="Times New Roman" w:cs="Times New Roman"/>
          <w:color w:val="000000" w:themeColor="text1"/>
          <w:szCs w:val="21"/>
        </w:rPr>
        <w:t>。</w:t>
      </w:r>
    </w:p>
    <w:p w:rsidR="00D030B4" w:rsidRDefault="004248DB">
      <w:pPr>
        <w:snapToGrid w:val="0"/>
        <w:spacing w:beforeLines="50" w:before="156" w:afterLines="50" w:after="156" w:line="30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 xml:space="preserve">5  </w:t>
      </w:r>
      <w:r>
        <w:rPr>
          <w:rFonts w:ascii="黑体" w:eastAsia="黑体" w:hAnsi="黑体" w:cs="Times New Roman"/>
          <w:bCs/>
          <w:color w:val="000000" w:themeColor="text1"/>
          <w:szCs w:val="21"/>
        </w:rPr>
        <w:t>分析步骤</w:t>
      </w:r>
    </w:p>
    <w:p w:rsidR="00D030B4" w:rsidRDefault="004248DB">
      <w:pPr>
        <w:snapToGrid w:val="0"/>
        <w:spacing w:beforeLines="50" w:before="156" w:afterLines="50" w:after="156" w:line="30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 xml:space="preserve">5.1  </w:t>
      </w:r>
      <w:r>
        <w:rPr>
          <w:rFonts w:ascii="Times New Roman" w:eastAsia="宋体" w:hAnsi="Times New Roman" w:cs="Times New Roman"/>
          <w:bCs/>
          <w:color w:val="000000" w:themeColor="text1"/>
          <w:szCs w:val="21"/>
        </w:rPr>
        <w:t>标准系列溶液的制备</w:t>
      </w:r>
    </w:p>
    <w:p w:rsidR="00D030B4" w:rsidRDefault="004248DB">
      <w:pPr>
        <w:autoSpaceDE w:val="0"/>
        <w:autoSpaceDN w:val="0"/>
        <w:adjustRightInd w:val="0"/>
        <w:snapToGrid w:val="0"/>
        <w:spacing w:beforeLines="50" w:before="156" w:afterLines="50" w:after="156" w:line="300" w:lineRule="auto"/>
        <w:ind w:firstLineChars="200" w:firstLine="420"/>
        <w:rPr>
          <w:rFonts w:hAnsiTheme="minorEastAsia"/>
          <w:color w:val="000000" w:themeColor="text1"/>
          <w:kern w:val="0"/>
          <w:szCs w:val="21"/>
        </w:rPr>
      </w:pPr>
      <w:r>
        <w:rPr>
          <w:rFonts w:ascii="Times New Roman" w:eastAsia="宋体" w:hAnsi="Times New Roman" w:cs="Times New Roman"/>
          <w:color w:val="000000" w:themeColor="text1"/>
          <w:szCs w:val="21"/>
        </w:rPr>
        <w:t>分别精密</w:t>
      </w:r>
      <w:r>
        <w:rPr>
          <w:rFonts w:ascii="Times New Roman" w:eastAsia="宋体" w:hAnsi="Times New Roman" w:cs="Times New Roman" w:hint="eastAsia"/>
          <w:color w:val="000000" w:themeColor="text1"/>
          <w:szCs w:val="21"/>
        </w:rPr>
        <w:t>移</w:t>
      </w:r>
      <w:r>
        <w:rPr>
          <w:rFonts w:ascii="Times New Roman" w:eastAsia="宋体" w:hAnsi="Times New Roman" w:cs="Times New Roman"/>
          <w:color w:val="000000" w:themeColor="text1"/>
          <w:szCs w:val="21"/>
        </w:rPr>
        <w:t>取</w:t>
      </w:r>
      <w:r>
        <w:rPr>
          <w:rFonts w:ascii="Times New Roman" w:eastAsia="宋体" w:hAnsi="Times New Roman" w:cs="Times New Roman" w:hint="eastAsia"/>
          <w:color w:val="000000" w:themeColor="text1"/>
          <w:szCs w:val="21"/>
        </w:rPr>
        <w:t>二甘醇</w:t>
      </w:r>
      <w:r>
        <w:rPr>
          <w:rFonts w:ascii="Times New Roman" w:eastAsia="宋体" w:hAnsi="Times New Roman" w:cs="Times New Roman"/>
          <w:color w:val="000000" w:themeColor="text1"/>
          <w:szCs w:val="21"/>
        </w:rPr>
        <w:t>标准中间溶液（</w:t>
      </w:r>
      <w:r>
        <w:rPr>
          <w:rFonts w:ascii="Times New Roman" w:eastAsia="宋体" w:hAnsi="Times New Roman" w:cs="Times New Roman"/>
          <w:color w:val="000000" w:themeColor="text1"/>
          <w:szCs w:val="21"/>
        </w:rPr>
        <w:t>3.5</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0.1</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0.5</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1.0</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2.0</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4.0</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6</w:t>
      </w:r>
      <w:r>
        <w:rPr>
          <w:rFonts w:ascii="Times New Roman" w:eastAsia="宋体" w:hAnsi="Times New Roman" w:cs="Times New Roman"/>
          <w:color w:val="000000" w:themeColor="text1"/>
          <w:szCs w:val="21"/>
        </w:rPr>
        <w:t>.0</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mL</w:t>
      </w:r>
      <w:r>
        <w:rPr>
          <w:rFonts w:ascii="Times New Roman" w:eastAsia="宋体" w:hAnsi="Times New Roman" w:cs="Times New Roman" w:hint="eastAsia"/>
          <w:color w:val="000000" w:themeColor="text1"/>
          <w:szCs w:val="21"/>
        </w:rPr>
        <w:t>，置于</w:t>
      </w:r>
      <w:r>
        <w:rPr>
          <w:rFonts w:ascii="Times New Roman" w:eastAsia="宋体" w:hAnsi="Times New Roman" w:cs="Times New Roman"/>
          <w:color w:val="000000" w:themeColor="text1"/>
          <w:szCs w:val="21"/>
        </w:rPr>
        <w:t>不同的</w:t>
      </w:r>
      <w:r>
        <w:rPr>
          <w:rFonts w:ascii="Times New Roman" w:eastAsia="宋体" w:hAnsi="Times New Roman" w:cs="Times New Roman" w:hint="eastAsia"/>
          <w:color w:val="000000" w:themeColor="text1"/>
          <w:szCs w:val="21"/>
        </w:rPr>
        <w:t xml:space="preserve">10 </w:t>
      </w:r>
      <w:r>
        <w:rPr>
          <w:rFonts w:ascii="Times New Roman" w:eastAsia="宋体" w:hAnsi="Times New Roman" w:cs="Times New Roman"/>
          <w:color w:val="000000" w:themeColor="text1"/>
          <w:szCs w:val="21"/>
        </w:rPr>
        <w:t>mL</w:t>
      </w:r>
      <w:r>
        <w:rPr>
          <w:rFonts w:ascii="Times New Roman" w:eastAsia="宋体" w:hAnsi="Times New Roman" w:cs="Times New Roman"/>
          <w:color w:val="000000" w:themeColor="text1"/>
          <w:szCs w:val="21"/>
        </w:rPr>
        <w:t>容量瓶中，分别精密加入</w:t>
      </w:r>
      <w:proofErr w:type="gramStart"/>
      <w:r>
        <w:rPr>
          <w:rFonts w:ascii="Times New Roman" w:eastAsia="宋体" w:hAnsi="Times New Roman" w:cs="Times New Roman" w:hint="eastAsia"/>
          <w:color w:val="000000" w:themeColor="text1"/>
          <w:szCs w:val="21"/>
        </w:rPr>
        <w:t>氘代二</w:t>
      </w:r>
      <w:proofErr w:type="gramEnd"/>
      <w:r>
        <w:rPr>
          <w:rFonts w:ascii="Times New Roman" w:eastAsia="宋体" w:hAnsi="Times New Roman" w:cs="Times New Roman" w:hint="eastAsia"/>
          <w:color w:val="000000" w:themeColor="text1"/>
          <w:szCs w:val="21"/>
        </w:rPr>
        <w:t>甘醇</w:t>
      </w:r>
      <w:r>
        <w:rPr>
          <w:rFonts w:ascii="Times New Roman" w:eastAsia="宋体" w:hAnsi="Times New Roman" w:cs="Times New Roman"/>
          <w:color w:val="000000" w:themeColor="text1"/>
          <w:szCs w:val="21"/>
        </w:rPr>
        <w:t>-D</w:t>
      </w:r>
      <w:r>
        <w:rPr>
          <w:rFonts w:ascii="Times New Roman" w:eastAsia="宋体" w:hAnsi="Times New Roman" w:cs="Times New Roman"/>
          <w:color w:val="000000" w:themeColor="text1"/>
          <w:szCs w:val="21"/>
          <w:vertAlign w:val="subscript"/>
        </w:rPr>
        <w:t>8</w:t>
      </w:r>
      <w:r>
        <w:rPr>
          <w:rFonts w:ascii="Times New Roman" w:eastAsia="宋体" w:hAnsi="Times New Roman" w:cs="Times New Roman"/>
          <w:color w:val="000000" w:themeColor="text1"/>
          <w:szCs w:val="21"/>
        </w:rPr>
        <w:t>内标储备溶液（</w:t>
      </w:r>
      <w:r>
        <w:rPr>
          <w:rFonts w:ascii="Times New Roman" w:eastAsia="宋体" w:hAnsi="Times New Roman" w:cs="Times New Roman"/>
          <w:color w:val="000000" w:themeColor="text1"/>
          <w:szCs w:val="21"/>
        </w:rPr>
        <w:t>3.6</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100</w:t>
      </w:r>
      <w:r>
        <w:rPr>
          <w:rFonts w:ascii="Times New Roman" w:eastAsia="宋体" w:hAnsi="Times New Roman" w:cs="Times New Roman"/>
          <w:color w:val="000000" w:themeColor="text1"/>
          <w:szCs w:val="21"/>
        </w:rPr>
        <w:t>μL</w:t>
      </w:r>
      <w:r>
        <w:rPr>
          <w:rFonts w:ascii="Times New Roman" w:eastAsia="宋体" w:hAnsi="Times New Roman" w:cs="Times New Roman"/>
          <w:color w:val="000000" w:themeColor="text1"/>
          <w:szCs w:val="21"/>
        </w:rPr>
        <w:t>，用甲醇</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3.2</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稀释至刻度，摇匀，配制</w:t>
      </w:r>
      <w:r>
        <w:rPr>
          <w:rFonts w:ascii="Times New Roman" w:eastAsia="宋体" w:hAnsi="Times New Roman" w:cs="Times New Roman" w:hint="eastAsia"/>
          <w:color w:val="000000" w:themeColor="text1"/>
          <w:szCs w:val="21"/>
        </w:rPr>
        <w:t>成</w:t>
      </w:r>
      <w:r>
        <w:rPr>
          <w:rFonts w:ascii="Times New Roman" w:eastAsia="宋体" w:hAnsi="Times New Roman" w:cs="Times New Roman"/>
          <w:color w:val="000000" w:themeColor="text1"/>
          <w:szCs w:val="21"/>
        </w:rPr>
        <w:t>二甘醇的</w:t>
      </w:r>
      <w:r>
        <w:rPr>
          <w:rFonts w:ascii="Times New Roman" w:eastAsia="宋体" w:hAnsi="Times New Roman" w:cs="Times New Roman" w:hint="eastAsia"/>
          <w:color w:val="000000" w:themeColor="text1"/>
          <w:szCs w:val="21"/>
        </w:rPr>
        <w:t>质量浓度</w:t>
      </w:r>
      <w:r>
        <w:rPr>
          <w:rFonts w:ascii="Times New Roman" w:eastAsia="宋体" w:hAnsi="Times New Roman" w:cs="Times New Roman"/>
          <w:color w:val="000000" w:themeColor="text1"/>
          <w:szCs w:val="21"/>
        </w:rPr>
        <w:t>分别为</w:t>
      </w:r>
      <w:r>
        <w:rPr>
          <w:rFonts w:ascii="Times New Roman" w:eastAsia="宋体" w:hAnsi="Times New Roman" w:cs="Times New Roman"/>
          <w:color w:val="000000" w:themeColor="text1"/>
          <w:szCs w:val="21"/>
        </w:rPr>
        <w:t>1</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5</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10</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20</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40</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 xml:space="preserve">60 </w:t>
      </w:r>
      <w:r>
        <w:rPr>
          <w:rFonts w:ascii="Times New Roman" w:eastAsia="宋体" w:hAnsi="Times New Roman" w:cs="Times New Roman"/>
          <w:color w:val="000000" w:themeColor="text1"/>
          <w:szCs w:val="21"/>
        </w:rPr>
        <w:t>µg</w:t>
      </w:r>
      <w:r>
        <w:rPr>
          <w:rFonts w:ascii="Times New Roman" w:eastAsia="宋体" w:hAnsi="Times New Roman" w:cs="Times New Roman"/>
          <w:color w:val="000000" w:themeColor="text1"/>
          <w:kern w:val="0"/>
          <w:szCs w:val="21"/>
        </w:rPr>
        <w:t>/</w:t>
      </w:r>
      <w:r>
        <w:rPr>
          <w:rFonts w:ascii="Times New Roman" w:eastAsia="宋体" w:hAnsi="Times New Roman" w:cs="Times New Roman"/>
          <w:color w:val="000000" w:themeColor="text1"/>
          <w:szCs w:val="21"/>
        </w:rPr>
        <w:t>mL</w:t>
      </w:r>
      <w:r>
        <w:rPr>
          <w:rFonts w:ascii="Times New Roman" w:eastAsia="宋体" w:hAnsi="Times New Roman" w:cs="Times New Roman"/>
          <w:color w:val="000000" w:themeColor="text1"/>
          <w:szCs w:val="21"/>
        </w:rPr>
        <w:t>的标准系列</w:t>
      </w:r>
      <w:r>
        <w:rPr>
          <w:rFonts w:ascii="Times New Roman" w:eastAsia="宋体" w:hAnsi="Times New Roman" w:cs="Times New Roman" w:hint="eastAsia"/>
          <w:color w:val="000000" w:themeColor="text1"/>
          <w:szCs w:val="21"/>
        </w:rPr>
        <w:t>溶液</w:t>
      </w:r>
      <w:r>
        <w:rPr>
          <w:rFonts w:ascii="Times New Roman" w:eastAsia="宋体" w:hAnsi="Times New Roman" w:cs="Times New Roman"/>
          <w:color w:val="000000" w:themeColor="text1"/>
          <w:szCs w:val="21"/>
        </w:rPr>
        <w:t>。</w:t>
      </w:r>
      <w:r>
        <w:rPr>
          <w:rFonts w:hAnsiTheme="minorEastAsia"/>
          <w:color w:val="000000" w:themeColor="text1"/>
          <w:kern w:val="0"/>
          <w:szCs w:val="21"/>
        </w:rPr>
        <w:t>标准</w:t>
      </w:r>
      <w:r>
        <w:rPr>
          <w:rFonts w:hAnsiTheme="minorEastAsia" w:hint="eastAsia"/>
          <w:color w:val="000000" w:themeColor="text1"/>
          <w:kern w:val="0"/>
          <w:szCs w:val="21"/>
        </w:rPr>
        <w:t>系列</w:t>
      </w:r>
      <w:r>
        <w:rPr>
          <w:rFonts w:hAnsiTheme="minorEastAsia"/>
          <w:color w:val="000000" w:themeColor="text1"/>
          <w:kern w:val="0"/>
          <w:szCs w:val="21"/>
        </w:rPr>
        <w:t>溶液的浓度范围可根据实际情况进行调整。</w:t>
      </w:r>
    </w:p>
    <w:p w:rsidR="00D030B4" w:rsidRDefault="004248DB">
      <w:pPr>
        <w:snapToGrid w:val="0"/>
        <w:spacing w:beforeLines="50" w:before="156" w:afterLines="50" w:after="156" w:line="30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 xml:space="preserve">5.2  </w:t>
      </w:r>
      <w:r>
        <w:rPr>
          <w:rFonts w:ascii="Times New Roman" w:eastAsia="宋体" w:hAnsi="Times New Roman" w:cs="Times New Roman"/>
          <w:bCs/>
          <w:color w:val="000000" w:themeColor="text1"/>
          <w:szCs w:val="21"/>
        </w:rPr>
        <w:t>样品处理</w:t>
      </w:r>
    </w:p>
    <w:p w:rsidR="00D030B4" w:rsidRDefault="004248DB">
      <w:pPr>
        <w:snapToGrid w:val="0"/>
        <w:spacing w:beforeLines="50" w:before="156" w:afterLines="50" w:after="156" w:line="300" w:lineRule="auto"/>
        <w:ind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称取</w:t>
      </w:r>
      <w:r>
        <w:rPr>
          <w:rFonts w:ascii="Times New Roman" w:eastAsia="宋体" w:hAnsi="Times New Roman" w:cs="Times New Roman"/>
          <w:szCs w:val="21"/>
        </w:rPr>
        <w:t>样品</w:t>
      </w:r>
      <w:r>
        <w:rPr>
          <w:rFonts w:ascii="Times New Roman" w:eastAsia="宋体" w:hAnsi="Times New Roman" w:cs="Times New Roman" w:hint="eastAsia"/>
          <w:szCs w:val="21"/>
        </w:rPr>
        <w:t xml:space="preserve">0.5 </w:t>
      </w:r>
      <w:r>
        <w:rPr>
          <w:rFonts w:ascii="Times New Roman" w:eastAsia="宋体" w:hAnsi="Times New Roman" w:cs="Times New Roman"/>
          <w:szCs w:val="21"/>
        </w:rPr>
        <w:t>g</w:t>
      </w:r>
      <w:r>
        <w:rPr>
          <w:rFonts w:ascii="Times New Roman" w:eastAsia="宋体" w:hAnsi="Times New Roman" w:cs="Times New Roman"/>
          <w:szCs w:val="21"/>
        </w:rPr>
        <w:t>（精确到</w:t>
      </w:r>
      <w:r>
        <w:rPr>
          <w:rFonts w:ascii="Times New Roman" w:eastAsia="宋体" w:hAnsi="Times New Roman" w:cs="Times New Roman"/>
          <w:szCs w:val="21"/>
        </w:rPr>
        <w:t>0.001 g</w:t>
      </w:r>
      <w:r>
        <w:rPr>
          <w:rFonts w:ascii="Times New Roman" w:eastAsia="宋体" w:hAnsi="Times New Roman" w:cs="Times New Roman"/>
          <w:szCs w:val="21"/>
        </w:rPr>
        <w:t>）于</w:t>
      </w:r>
      <w:r>
        <w:rPr>
          <w:rFonts w:ascii="Times New Roman" w:eastAsia="宋体" w:hAnsi="Times New Roman" w:cs="Times New Roman" w:hint="eastAsia"/>
          <w:szCs w:val="21"/>
        </w:rPr>
        <w:t>10 mL</w:t>
      </w:r>
      <w:proofErr w:type="gramStart"/>
      <w:r>
        <w:rPr>
          <w:rFonts w:ascii="Times New Roman" w:eastAsia="宋体" w:hAnsi="Times New Roman" w:cs="Times New Roman" w:hint="eastAsia"/>
          <w:szCs w:val="21"/>
        </w:rPr>
        <w:t>具塞比色</w:t>
      </w:r>
      <w:proofErr w:type="gramEnd"/>
      <w:r>
        <w:rPr>
          <w:rFonts w:ascii="Times New Roman" w:eastAsia="宋体" w:hAnsi="Times New Roman" w:cs="Times New Roman" w:hint="eastAsia"/>
          <w:szCs w:val="21"/>
        </w:rPr>
        <w:t>管中</w:t>
      </w:r>
      <w:r>
        <w:rPr>
          <w:rFonts w:ascii="Times New Roman" w:eastAsia="宋体" w:hAnsi="Times New Roman" w:cs="Times New Roman"/>
          <w:szCs w:val="21"/>
        </w:rPr>
        <w:t>，加入</w:t>
      </w:r>
      <w:r>
        <w:rPr>
          <w:rFonts w:ascii="Times New Roman" w:eastAsia="宋体" w:hAnsi="Times New Roman" w:cs="Times New Roman" w:hint="eastAsia"/>
          <w:szCs w:val="21"/>
        </w:rPr>
        <w:t xml:space="preserve">4 </w:t>
      </w:r>
      <w:r>
        <w:rPr>
          <w:rFonts w:ascii="Times New Roman" w:eastAsia="宋体" w:hAnsi="Times New Roman" w:cs="Times New Roman"/>
          <w:szCs w:val="21"/>
        </w:rPr>
        <w:t>mL</w:t>
      </w:r>
      <w:r>
        <w:rPr>
          <w:rFonts w:ascii="Times New Roman" w:eastAsia="宋体" w:hAnsi="Times New Roman" w:cs="Times New Roman"/>
          <w:szCs w:val="21"/>
        </w:rPr>
        <w:t>甲醇</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3.2</w:t>
      </w:r>
      <w:r>
        <w:rPr>
          <w:rFonts w:ascii="Times New Roman" w:eastAsia="宋体" w:hAnsi="Times New Roman" w:cs="Times New Roman" w:hint="eastAsia"/>
          <w:color w:val="000000" w:themeColor="text1"/>
          <w:szCs w:val="21"/>
        </w:rPr>
        <w:t>）</w:t>
      </w:r>
      <w:r>
        <w:rPr>
          <w:rFonts w:ascii="Times New Roman" w:eastAsia="宋体" w:hAnsi="Times New Roman" w:cs="Times New Roman"/>
          <w:szCs w:val="21"/>
        </w:rPr>
        <w:t>，涡旋混匀</w:t>
      </w:r>
      <w:r>
        <w:rPr>
          <w:rFonts w:ascii="Times New Roman" w:eastAsia="宋体" w:hAnsi="Times New Roman" w:cs="Times New Roman"/>
          <w:szCs w:val="21"/>
        </w:rPr>
        <w:t>1 min</w:t>
      </w:r>
      <w:r>
        <w:rPr>
          <w:rFonts w:ascii="Times New Roman" w:eastAsia="宋体" w:hAnsi="Times New Roman" w:cs="Times New Roman"/>
          <w:szCs w:val="21"/>
        </w:rPr>
        <w:t>，超声</w:t>
      </w:r>
      <w:r>
        <w:rPr>
          <w:rFonts w:ascii="Times New Roman" w:eastAsia="宋体" w:hAnsi="Times New Roman" w:cs="Times New Roman" w:hint="eastAsia"/>
          <w:szCs w:val="21"/>
        </w:rPr>
        <w:t>提取</w:t>
      </w:r>
      <w:r>
        <w:rPr>
          <w:rFonts w:ascii="Times New Roman" w:eastAsia="宋体" w:hAnsi="Times New Roman" w:cs="Times New Roman"/>
          <w:szCs w:val="21"/>
        </w:rPr>
        <w:t>20 m</w:t>
      </w:r>
      <w:r>
        <w:rPr>
          <w:rFonts w:ascii="Times New Roman" w:eastAsia="宋体" w:hAnsi="Times New Roman" w:cs="Times New Roman"/>
          <w:color w:val="000000" w:themeColor="text1"/>
          <w:szCs w:val="21"/>
        </w:rPr>
        <w:t>in</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冷却至室温，然后</w:t>
      </w:r>
      <w:r>
        <w:rPr>
          <w:rFonts w:ascii="Times New Roman" w:eastAsia="宋体" w:hAnsi="Times New Roman" w:cs="Times New Roman"/>
          <w:szCs w:val="21"/>
        </w:rPr>
        <w:t>精密加入</w:t>
      </w:r>
      <w:proofErr w:type="gramStart"/>
      <w:r>
        <w:rPr>
          <w:rFonts w:ascii="Times New Roman" w:eastAsia="宋体" w:hAnsi="Times New Roman" w:cs="Times New Roman" w:hint="eastAsia"/>
          <w:color w:val="000000" w:themeColor="text1"/>
          <w:szCs w:val="21"/>
        </w:rPr>
        <w:t>氘代二</w:t>
      </w:r>
      <w:proofErr w:type="gramEnd"/>
      <w:r>
        <w:rPr>
          <w:rFonts w:ascii="Times New Roman" w:eastAsia="宋体" w:hAnsi="Times New Roman" w:cs="Times New Roman" w:hint="eastAsia"/>
          <w:color w:val="000000" w:themeColor="text1"/>
          <w:szCs w:val="21"/>
        </w:rPr>
        <w:t>甘醇</w:t>
      </w:r>
      <w:r>
        <w:rPr>
          <w:rFonts w:ascii="Times New Roman" w:eastAsia="宋体" w:hAnsi="Times New Roman" w:cs="Times New Roman"/>
          <w:color w:val="000000" w:themeColor="text1"/>
          <w:szCs w:val="21"/>
        </w:rPr>
        <w:t>-D</w:t>
      </w:r>
      <w:r>
        <w:rPr>
          <w:rFonts w:ascii="Times New Roman" w:eastAsia="宋体" w:hAnsi="Times New Roman" w:cs="Times New Roman"/>
          <w:color w:val="000000" w:themeColor="text1"/>
          <w:szCs w:val="21"/>
          <w:vertAlign w:val="subscript"/>
        </w:rPr>
        <w:t>8</w:t>
      </w:r>
      <w:r>
        <w:rPr>
          <w:rFonts w:ascii="Times New Roman" w:eastAsia="宋体" w:hAnsi="Times New Roman" w:cs="Times New Roman"/>
          <w:szCs w:val="21"/>
        </w:rPr>
        <w:t>内标储备溶液（</w:t>
      </w:r>
      <w:r>
        <w:rPr>
          <w:rFonts w:ascii="Times New Roman" w:eastAsia="宋体" w:hAnsi="Times New Roman" w:cs="Times New Roman"/>
          <w:szCs w:val="21"/>
        </w:rPr>
        <w:t>3.6</w:t>
      </w:r>
      <w:r>
        <w:rPr>
          <w:rFonts w:ascii="Times New Roman" w:eastAsia="宋体" w:hAnsi="Times New Roman" w:cs="Times New Roman"/>
          <w:szCs w:val="21"/>
        </w:rPr>
        <w:t>）</w:t>
      </w:r>
      <w:r>
        <w:rPr>
          <w:rFonts w:ascii="Times New Roman" w:eastAsia="宋体" w:hAnsi="Times New Roman" w:cs="Times New Roman" w:hint="eastAsia"/>
          <w:szCs w:val="21"/>
        </w:rPr>
        <w:t>50</w:t>
      </w:r>
      <w:r>
        <w:rPr>
          <w:rFonts w:ascii="Times New Roman" w:eastAsia="宋体" w:hAnsi="Times New Roman" w:cs="Times New Roman"/>
          <w:szCs w:val="21"/>
        </w:rPr>
        <w:t xml:space="preserve"> </w:t>
      </w:r>
      <w:proofErr w:type="spellStart"/>
      <w:r>
        <w:rPr>
          <w:rFonts w:ascii="Times New Roman" w:eastAsia="宋体" w:hAnsi="Times New Roman" w:cs="Times New Roman"/>
          <w:szCs w:val="21"/>
        </w:rPr>
        <w:t>μL</w:t>
      </w:r>
      <w:proofErr w:type="spellEnd"/>
      <w:r>
        <w:rPr>
          <w:rFonts w:ascii="Times New Roman" w:eastAsia="宋体" w:hAnsi="Times New Roman" w:cs="Times New Roman" w:hint="eastAsia"/>
          <w:szCs w:val="21"/>
        </w:rPr>
        <w:t>，用</w:t>
      </w:r>
      <w:r>
        <w:rPr>
          <w:rFonts w:ascii="Times New Roman" w:eastAsia="宋体" w:hAnsi="Times New Roman" w:cs="Times New Roman"/>
          <w:szCs w:val="21"/>
        </w:rPr>
        <w:t>甲醇</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3.2</w:t>
      </w:r>
      <w:r>
        <w:rPr>
          <w:rFonts w:ascii="Times New Roman" w:eastAsia="宋体" w:hAnsi="Times New Roman" w:cs="Times New Roman" w:hint="eastAsia"/>
          <w:color w:val="000000" w:themeColor="text1"/>
          <w:szCs w:val="21"/>
        </w:rPr>
        <w:t>）</w:t>
      </w:r>
      <w:proofErr w:type="gramStart"/>
      <w:r>
        <w:rPr>
          <w:rFonts w:ascii="Times New Roman" w:eastAsia="宋体" w:hAnsi="Times New Roman" w:cs="Times New Roman" w:hint="eastAsia"/>
          <w:szCs w:val="21"/>
        </w:rPr>
        <w:t>定容至</w:t>
      </w:r>
      <w:proofErr w:type="gramEnd"/>
      <w:r>
        <w:rPr>
          <w:rFonts w:ascii="Times New Roman" w:eastAsia="宋体" w:hAnsi="Times New Roman" w:cs="Times New Roman" w:hint="eastAsia"/>
          <w:szCs w:val="21"/>
        </w:rPr>
        <w:t>5 mL</w:t>
      </w:r>
      <w:r>
        <w:rPr>
          <w:rFonts w:ascii="Times New Roman" w:eastAsia="宋体" w:hAnsi="Times New Roman" w:cs="Times New Roman" w:hint="eastAsia"/>
          <w:szCs w:val="21"/>
        </w:rPr>
        <w:t>，</w:t>
      </w:r>
      <w:r>
        <w:rPr>
          <w:rFonts w:ascii="Times New Roman" w:eastAsia="宋体" w:hAnsi="Times New Roman" w:cs="Times New Roman"/>
          <w:szCs w:val="21"/>
        </w:rPr>
        <w:t>涡旋</w:t>
      </w:r>
      <w:r>
        <w:rPr>
          <w:rFonts w:ascii="Times New Roman" w:eastAsia="宋体" w:hAnsi="Times New Roman" w:cs="Times New Roman" w:hint="eastAsia"/>
          <w:szCs w:val="21"/>
        </w:rPr>
        <w:t>混匀。</w:t>
      </w:r>
      <w:r>
        <w:rPr>
          <w:rFonts w:ascii="Times New Roman" w:eastAsia="宋体" w:hAnsi="Times New Roman" w:cs="Times New Roman"/>
          <w:szCs w:val="21"/>
        </w:rPr>
        <w:t>加入</w:t>
      </w:r>
      <w:r>
        <w:rPr>
          <w:rFonts w:ascii="Times New Roman" w:eastAsia="宋体" w:hAnsi="Times New Roman" w:cs="Times New Roman"/>
          <w:szCs w:val="21"/>
        </w:rPr>
        <w:t>1 g</w:t>
      </w:r>
      <w:r>
        <w:rPr>
          <w:rFonts w:ascii="Times New Roman" w:eastAsia="宋体" w:hAnsi="Times New Roman" w:cs="Times New Roman"/>
          <w:szCs w:val="21"/>
        </w:rPr>
        <w:t>无水硫酸钠</w:t>
      </w:r>
      <w:r>
        <w:rPr>
          <w:rFonts w:ascii="Times New Roman" w:hAnsi="Times New Roman"/>
          <w:color w:val="000000"/>
          <w:kern w:val="0"/>
          <w:szCs w:val="21"/>
          <w:lang w:bidi="en-US"/>
        </w:rPr>
        <w:t>（</w:t>
      </w:r>
      <w:r>
        <w:rPr>
          <w:rFonts w:ascii="Times New Roman" w:hAnsi="Times New Roman"/>
          <w:color w:val="000000"/>
          <w:kern w:val="0"/>
          <w:szCs w:val="21"/>
          <w:lang w:bidi="en-US"/>
        </w:rPr>
        <w:t>3.</w:t>
      </w:r>
      <w:r>
        <w:rPr>
          <w:rFonts w:ascii="Times New Roman" w:hAnsi="Times New Roman" w:hint="eastAsia"/>
          <w:color w:val="000000"/>
          <w:kern w:val="0"/>
          <w:szCs w:val="21"/>
          <w:lang w:bidi="en-US"/>
        </w:rPr>
        <w:t>3</w:t>
      </w:r>
      <w:r>
        <w:rPr>
          <w:rFonts w:ascii="Times New Roman" w:hAnsi="Times New Roman"/>
          <w:color w:val="000000"/>
          <w:kern w:val="0"/>
          <w:szCs w:val="21"/>
          <w:lang w:bidi="en-US"/>
        </w:rPr>
        <w:t>）</w:t>
      </w:r>
      <w:r>
        <w:rPr>
          <w:rFonts w:ascii="Times New Roman" w:eastAsia="宋体" w:hAnsi="Times New Roman" w:cs="Times New Roman"/>
          <w:szCs w:val="21"/>
        </w:rPr>
        <w:t>涡旋振荡</w:t>
      </w:r>
      <w:r>
        <w:rPr>
          <w:rFonts w:ascii="Times New Roman" w:eastAsia="宋体" w:hAnsi="Times New Roman" w:cs="Times New Roman"/>
          <w:szCs w:val="21"/>
        </w:rPr>
        <w:t>1 min</w:t>
      </w:r>
      <w:r>
        <w:rPr>
          <w:rFonts w:ascii="Times New Roman" w:eastAsia="宋体" w:hAnsi="Times New Roman" w:cs="Times New Roman"/>
          <w:szCs w:val="21"/>
        </w:rPr>
        <w:t>，</w:t>
      </w:r>
      <w:r>
        <w:rPr>
          <w:rFonts w:ascii="Times New Roman" w:eastAsia="宋体" w:hAnsi="Times New Roman" w:cs="Times New Roman" w:hint="eastAsia"/>
          <w:szCs w:val="21"/>
        </w:rPr>
        <w:t>将样品溶液转入</w:t>
      </w:r>
      <w:r>
        <w:rPr>
          <w:rFonts w:ascii="Times New Roman" w:eastAsia="宋体" w:hAnsi="Times New Roman" w:cs="Times New Roman" w:hint="eastAsia"/>
          <w:szCs w:val="21"/>
        </w:rPr>
        <w:t>15 mL</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离心管，</w:t>
      </w:r>
      <w:r>
        <w:rPr>
          <w:rFonts w:ascii="Times New Roman" w:eastAsia="宋体" w:hAnsi="Times New Roman" w:cs="Times New Roman"/>
          <w:color w:val="000000" w:themeColor="text1"/>
          <w:szCs w:val="21"/>
        </w:rPr>
        <w:t xml:space="preserve">8000 </w:t>
      </w:r>
      <w:r>
        <w:rPr>
          <w:rFonts w:ascii="Times New Roman" w:eastAsia="宋体" w:hAnsi="Times New Roman" w:cs="Times New Roman"/>
          <w:color w:val="000000" w:themeColor="text1"/>
          <w:kern w:val="0"/>
          <w:szCs w:val="21"/>
        </w:rPr>
        <w:t>r/min</w:t>
      </w:r>
      <w:r>
        <w:rPr>
          <w:rFonts w:ascii="Times New Roman" w:eastAsia="宋体" w:hAnsi="Times New Roman" w:cs="Times New Roman"/>
          <w:color w:val="000000" w:themeColor="text1"/>
          <w:szCs w:val="21"/>
        </w:rPr>
        <w:t>离心</w:t>
      </w:r>
      <w:r>
        <w:rPr>
          <w:rFonts w:ascii="Times New Roman" w:eastAsia="宋体" w:hAnsi="Times New Roman" w:cs="Times New Roman"/>
          <w:color w:val="000000" w:themeColor="text1"/>
          <w:szCs w:val="21"/>
        </w:rPr>
        <w:t>10 min</w:t>
      </w:r>
      <w:r>
        <w:rPr>
          <w:rFonts w:ascii="Times New Roman" w:eastAsia="宋体" w:hAnsi="Times New Roman" w:cs="Times New Roman"/>
          <w:color w:val="000000" w:themeColor="text1"/>
          <w:szCs w:val="21"/>
        </w:rPr>
        <w:t>，取上清液经</w:t>
      </w:r>
      <w:r>
        <w:rPr>
          <w:rFonts w:ascii="Times New Roman" w:eastAsia="宋体" w:hAnsi="Times New Roman" w:cs="Times New Roman"/>
          <w:color w:val="000000" w:themeColor="text1"/>
          <w:szCs w:val="21"/>
        </w:rPr>
        <w:t>0.22μm</w:t>
      </w:r>
      <w:r>
        <w:rPr>
          <w:rFonts w:ascii="Times New Roman" w:eastAsia="宋体" w:hAnsi="Times New Roman" w:cs="Times New Roman"/>
          <w:color w:val="000000" w:themeColor="text1"/>
          <w:szCs w:val="21"/>
        </w:rPr>
        <w:t>滤膜过滤，滤液作为待测溶液。</w:t>
      </w:r>
    </w:p>
    <w:p w:rsidR="00D030B4" w:rsidRDefault="004248DB">
      <w:pPr>
        <w:snapToGrid w:val="0"/>
        <w:spacing w:beforeLines="50" w:before="156" w:afterLines="50" w:after="156" w:line="30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 xml:space="preserve">5.3  </w:t>
      </w:r>
      <w:r>
        <w:rPr>
          <w:rFonts w:ascii="Times New Roman" w:eastAsia="宋体" w:hAnsi="Times New Roman" w:cs="Times New Roman"/>
          <w:bCs/>
          <w:color w:val="000000" w:themeColor="text1"/>
          <w:szCs w:val="21"/>
        </w:rPr>
        <w:t>仪器参考条件</w:t>
      </w:r>
    </w:p>
    <w:p w:rsidR="00D030B4" w:rsidRDefault="004248DB">
      <w:pPr>
        <w:snapToGrid w:val="0"/>
        <w:spacing w:beforeLines="50" w:before="156" w:afterLines="50" w:after="156" w:line="30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 xml:space="preserve">5.3.1  </w:t>
      </w:r>
      <w:r>
        <w:rPr>
          <w:rFonts w:ascii="Times New Roman" w:eastAsia="宋体" w:hAnsi="Times New Roman" w:cs="Times New Roman"/>
          <w:bCs/>
          <w:color w:val="000000" w:themeColor="text1"/>
          <w:szCs w:val="21"/>
        </w:rPr>
        <w:t>色谱条件</w:t>
      </w:r>
    </w:p>
    <w:p w:rsidR="00D030B4" w:rsidRDefault="004248DB">
      <w:pPr>
        <w:snapToGrid w:val="0"/>
        <w:spacing w:beforeLines="50" w:before="156" w:afterLines="50" w:after="156" w:line="300" w:lineRule="auto"/>
        <w:ind w:firstLine="420"/>
        <w:rPr>
          <w:rFonts w:ascii="Times New Roman" w:eastAsia="宋体" w:hAnsi="Times New Roman" w:cs="Times New Roman"/>
          <w:szCs w:val="21"/>
        </w:rPr>
      </w:pPr>
      <w:r>
        <w:rPr>
          <w:rFonts w:ascii="Times New Roman" w:eastAsia="宋体" w:hAnsi="Times New Roman" w:cs="Times New Roman"/>
          <w:color w:val="000000" w:themeColor="text1"/>
          <w:szCs w:val="21"/>
        </w:rPr>
        <w:t>色谱柱</w:t>
      </w:r>
      <w:r>
        <w:rPr>
          <w:rFonts w:ascii="Times New Roman" w:eastAsia="宋体" w:hAnsi="Times New Roman" w:cs="Times New Roman"/>
          <w:szCs w:val="21"/>
        </w:rPr>
        <w:t>：</w:t>
      </w:r>
      <w:proofErr w:type="gramStart"/>
      <w:r>
        <w:rPr>
          <w:rFonts w:ascii="Times New Roman" w:eastAsia="宋体" w:hAnsi="Times New Roman" w:cs="Times New Roman"/>
          <w:szCs w:val="21"/>
        </w:rPr>
        <w:t>键合</w:t>
      </w:r>
      <w:proofErr w:type="gramEnd"/>
      <w:r>
        <w:rPr>
          <w:rFonts w:ascii="Times New Roman" w:eastAsia="宋体" w:hAnsi="Times New Roman" w:cs="Times New Roman"/>
          <w:szCs w:val="21"/>
        </w:rPr>
        <w:t>6%</w:t>
      </w:r>
      <w:proofErr w:type="gramStart"/>
      <w:r>
        <w:rPr>
          <w:rFonts w:ascii="Times New Roman" w:eastAsia="宋体" w:hAnsi="Times New Roman" w:cs="Times New Roman"/>
          <w:szCs w:val="21"/>
        </w:rPr>
        <w:t>氰丙基</w:t>
      </w:r>
      <w:proofErr w:type="gramEnd"/>
      <w:r>
        <w:rPr>
          <w:rFonts w:ascii="Times New Roman" w:eastAsia="宋体" w:hAnsi="Times New Roman" w:cs="Times New Roman"/>
          <w:szCs w:val="21"/>
        </w:rPr>
        <w:t>苯基</w:t>
      </w:r>
      <w:r>
        <w:rPr>
          <w:rFonts w:ascii="Times New Roman" w:eastAsia="宋体" w:hAnsi="Times New Roman" w:cs="Times New Roman"/>
          <w:szCs w:val="21"/>
        </w:rPr>
        <w:t>-</w:t>
      </w:r>
      <w:r w:rsidRPr="00D2424F">
        <w:rPr>
          <w:rFonts w:ascii="Times New Roman" w:eastAsia="宋体" w:hAnsi="Times New Roman" w:cs="Times New Roman"/>
          <w:szCs w:val="21"/>
        </w:rPr>
        <w:t>9</w:t>
      </w:r>
      <w:r w:rsidRPr="00D2424F">
        <w:rPr>
          <w:rFonts w:ascii="Times New Roman" w:eastAsia="宋体" w:hAnsi="Times New Roman" w:cs="Times New Roman" w:hint="eastAsia"/>
          <w:szCs w:val="21"/>
        </w:rPr>
        <w:t>4</w:t>
      </w:r>
      <w:r>
        <w:rPr>
          <w:rFonts w:ascii="Times New Roman" w:eastAsia="宋体" w:hAnsi="Times New Roman" w:cs="Times New Roman"/>
          <w:szCs w:val="21"/>
        </w:rPr>
        <w:t>%</w:t>
      </w:r>
      <w:r>
        <w:rPr>
          <w:rFonts w:ascii="Times New Roman" w:eastAsia="宋体" w:hAnsi="Times New Roman" w:cs="Times New Roman"/>
          <w:szCs w:val="21"/>
        </w:rPr>
        <w:t>二甲基聚硅氧烷的毛细管柱</w:t>
      </w:r>
      <w:r>
        <w:rPr>
          <w:rFonts w:ascii="Times New Roman" w:eastAsia="宋体" w:hAnsi="Times New Roman" w:cs="Times New Roman"/>
          <w:szCs w:val="21"/>
        </w:rPr>
        <w:t>D</w:t>
      </w:r>
      <w:r>
        <w:rPr>
          <w:rFonts w:ascii="Times New Roman" w:eastAsia="宋体" w:hAnsi="Times New Roman" w:cs="Times New Roman" w:hint="eastAsia"/>
          <w:szCs w:val="21"/>
        </w:rPr>
        <w:t>M</w:t>
      </w:r>
      <w:r>
        <w:rPr>
          <w:rFonts w:ascii="Times New Roman" w:eastAsia="宋体" w:hAnsi="Times New Roman" w:cs="Times New Roman"/>
          <w:szCs w:val="21"/>
        </w:rPr>
        <w:t xml:space="preserve">-624ms </w:t>
      </w:r>
      <w:r>
        <w:rPr>
          <w:rFonts w:ascii="Times New Roman" w:eastAsia="宋体" w:hAnsi="Times New Roman" w:cs="Times New Roman"/>
          <w:szCs w:val="21"/>
        </w:rPr>
        <w:t>（</w:t>
      </w:r>
      <w:r>
        <w:rPr>
          <w:rFonts w:ascii="Times New Roman" w:eastAsia="宋体" w:hAnsi="Times New Roman" w:cs="Times New Roman"/>
          <w:szCs w:val="21"/>
        </w:rPr>
        <w:t xml:space="preserve">30 m×320 </w:t>
      </w:r>
      <w:proofErr w:type="spellStart"/>
      <w:r>
        <w:rPr>
          <w:rFonts w:ascii="Times New Roman" w:eastAsia="宋体" w:hAnsi="Times New Roman" w:cs="Times New Roman"/>
          <w:szCs w:val="21"/>
        </w:rPr>
        <w:t>μm</w:t>
      </w:r>
      <w:proofErr w:type="spellEnd"/>
      <w:r>
        <w:rPr>
          <w:rFonts w:ascii="Times New Roman" w:eastAsia="宋体" w:hAnsi="Times New Roman" w:cs="Times New Roman"/>
          <w:szCs w:val="21"/>
        </w:rPr>
        <w:t>，</w:t>
      </w:r>
      <w:r>
        <w:rPr>
          <w:rFonts w:ascii="Times New Roman" w:eastAsia="宋体" w:hAnsi="Times New Roman" w:cs="Times New Roman"/>
          <w:szCs w:val="21"/>
        </w:rPr>
        <w:t xml:space="preserve">1.8 </w:t>
      </w:r>
      <w:proofErr w:type="spellStart"/>
      <w:r>
        <w:rPr>
          <w:rFonts w:ascii="Times New Roman" w:eastAsia="宋体" w:hAnsi="Times New Roman" w:cs="Times New Roman"/>
          <w:szCs w:val="21"/>
        </w:rPr>
        <w:t>μm</w:t>
      </w:r>
      <w:proofErr w:type="spellEnd"/>
      <w:r>
        <w:rPr>
          <w:rFonts w:ascii="Times New Roman" w:eastAsia="宋体" w:hAnsi="Times New Roman" w:cs="Times New Roman"/>
          <w:szCs w:val="21"/>
        </w:rPr>
        <w:t>），或等效色谱柱；</w:t>
      </w:r>
    </w:p>
    <w:p w:rsidR="00D030B4" w:rsidRDefault="004248DB">
      <w:pPr>
        <w:snapToGrid w:val="0"/>
        <w:spacing w:beforeLines="50" w:before="156" w:afterLines="50" w:after="156" w:line="300" w:lineRule="auto"/>
        <w:ind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进样口温度：</w:t>
      </w:r>
      <w:r>
        <w:rPr>
          <w:rFonts w:ascii="Times New Roman" w:eastAsia="宋体" w:hAnsi="Times New Roman" w:cs="Times New Roman"/>
          <w:color w:val="000000" w:themeColor="text1"/>
          <w:szCs w:val="21"/>
        </w:rPr>
        <w:t>280℃</w:t>
      </w:r>
      <w:r>
        <w:rPr>
          <w:rFonts w:ascii="Times New Roman" w:eastAsia="宋体" w:hAnsi="Times New Roman" w:cs="Times New Roman"/>
          <w:color w:val="000000" w:themeColor="text1"/>
          <w:szCs w:val="21"/>
        </w:rPr>
        <w:t>；</w:t>
      </w:r>
    </w:p>
    <w:p w:rsidR="00D030B4" w:rsidRDefault="004248DB">
      <w:pPr>
        <w:snapToGrid w:val="0"/>
        <w:spacing w:beforeLines="50" w:before="156" w:afterLines="50" w:after="156" w:line="300" w:lineRule="auto"/>
        <w:ind w:firstLine="420"/>
        <w:rPr>
          <w:rFonts w:ascii="Times New Roman" w:eastAsia="宋体" w:hAnsi="Times New Roman" w:cs="Times New Roman"/>
          <w:szCs w:val="21"/>
        </w:rPr>
      </w:pPr>
      <w:r>
        <w:rPr>
          <w:rFonts w:ascii="Times New Roman" w:eastAsia="宋体" w:hAnsi="Times New Roman" w:cs="Times New Roman"/>
          <w:szCs w:val="21"/>
        </w:rPr>
        <w:t>检测器温度：</w:t>
      </w:r>
      <w:r>
        <w:rPr>
          <w:rFonts w:ascii="Times New Roman" w:eastAsia="宋体" w:hAnsi="Times New Roman" w:cs="Times New Roman"/>
          <w:szCs w:val="21"/>
        </w:rPr>
        <w:t>280 ℃</w:t>
      </w:r>
      <w:r>
        <w:rPr>
          <w:rFonts w:ascii="Times New Roman" w:eastAsia="宋体" w:hAnsi="Times New Roman" w:cs="Times New Roman"/>
          <w:szCs w:val="21"/>
        </w:rPr>
        <w:t>；</w:t>
      </w:r>
    </w:p>
    <w:p w:rsidR="00D030B4" w:rsidRDefault="004248DB">
      <w:pPr>
        <w:snapToGrid w:val="0"/>
        <w:spacing w:beforeLines="50" w:before="156" w:afterLines="50" w:after="156" w:line="300" w:lineRule="auto"/>
        <w:ind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升温程序：</w:t>
      </w:r>
      <w:r>
        <w:rPr>
          <w:rFonts w:ascii="Times New Roman" w:eastAsia="宋体" w:hAnsi="Times New Roman" w:cs="Times New Roman" w:hint="eastAsia"/>
          <w:color w:val="000000" w:themeColor="text1"/>
          <w:szCs w:val="21"/>
        </w:rPr>
        <w:t>初始温度</w:t>
      </w:r>
      <w:r>
        <w:rPr>
          <w:rFonts w:ascii="Times New Roman" w:eastAsia="宋体" w:hAnsi="Times New Roman" w:cs="Times New Roman"/>
          <w:color w:val="000000" w:themeColor="text1"/>
          <w:szCs w:val="21"/>
        </w:rPr>
        <w:t>80 ℃</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保持</w:t>
      </w:r>
      <w:r>
        <w:rPr>
          <w:rFonts w:ascii="Times New Roman" w:eastAsia="宋体" w:hAnsi="Times New Roman" w:cs="Times New Roman"/>
          <w:color w:val="000000" w:themeColor="text1"/>
          <w:szCs w:val="21"/>
        </w:rPr>
        <w:t>3 min</w:t>
      </w:r>
      <w:r>
        <w:rPr>
          <w:rFonts w:ascii="Times New Roman" w:eastAsia="宋体" w:hAnsi="Times New Roman" w:cs="Times New Roman"/>
          <w:color w:val="000000" w:themeColor="text1"/>
          <w:szCs w:val="21"/>
        </w:rPr>
        <w:t>，以</w:t>
      </w:r>
      <w:r>
        <w:rPr>
          <w:rFonts w:ascii="Times New Roman" w:eastAsia="宋体" w:hAnsi="Times New Roman" w:cs="Times New Roman"/>
          <w:color w:val="000000" w:themeColor="text1"/>
          <w:szCs w:val="21"/>
        </w:rPr>
        <w:t>8 ℃</w:t>
      </w:r>
      <w:r>
        <w:rPr>
          <w:rFonts w:ascii="Times New Roman" w:eastAsia="宋体" w:hAnsi="Times New Roman" w:cs="Times New Roman"/>
          <w:color w:val="000000" w:themeColor="text1"/>
          <w:kern w:val="0"/>
          <w:szCs w:val="21"/>
        </w:rPr>
        <w:t>/</w:t>
      </w:r>
      <w:r>
        <w:rPr>
          <w:rFonts w:ascii="Times New Roman" w:eastAsia="宋体" w:hAnsi="Times New Roman" w:cs="Times New Roman"/>
          <w:color w:val="000000" w:themeColor="text1"/>
          <w:szCs w:val="21"/>
        </w:rPr>
        <w:t>min</w:t>
      </w:r>
      <w:r>
        <w:rPr>
          <w:rFonts w:ascii="Times New Roman" w:eastAsia="宋体" w:hAnsi="Times New Roman" w:cs="Times New Roman"/>
          <w:color w:val="000000" w:themeColor="text1"/>
          <w:szCs w:val="21"/>
        </w:rPr>
        <w:t>升至</w:t>
      </w:r>
      <w:r>
        <w:rPr>
          <w:rFonts w:ascii="Times New Roman" w:eastAsia="宋体" w:hAnsi="Times New Roman" w:cs="Times New Roman"/>
          <w:color w:val="000000" w:themeColor="text1"/>
          <w:szCs w:val="21"/>
        </w:rPr>
        <w:t>180 ℃</w:t>
      </w:r>
      <w:r>
        <w:rPr>
          <w:rFonts w:ascii="Times New Roman" w:eastAsia="宋体" w:hAnsi="Times New Roman" w:cs="Times New Roman"/>
          <w:color w:val="000000" w:themeColor="text1"/>
          <w:szCs w:val="21"/>
        </w:rPr>
        <w:t>，保持</w:t>
      </w:r>
      <w:r>
        <w:rPr>
          <w:rFonts w:ascii="Times New Roman" w:eastAsia="宋体" w:hAnsi="Times New Roman" w:cs="Times New Roman"/>
          <w:color w:val="000000" w:themeColor="text1"/>
          <w:szCs w:val="21"/>
        </w:rPr>
        <w:t>2 min</w:t>
      </w:r>
      <w:r>
        <w:rPr>
          <w:rFonts w:ascii="Times New Roman" w:eastAsia="宋体" w:hAnsi="Times New Roman" w:cs="Times New Roman"/>
          <w:color w:val="000000" w:themeColor="text1"/>
          <w:szCs w:val="21"/>
        </w:rPr>
        <w:t>，再以</w:t>
      </w:r>
      <w:r>
        <w:rPr>
          <w:rFonts w:ascii="Times New Roman" w:eastAsia="宋体" w:hAnsi="Times New Roman" w:cs="Times New Roman"/>
          <w:color w:val="000000" w:themeColor="text1"/>
          <w:szCs w:val="21"/>
        </w:rPr>
        <w:t>20 ℃</w:t>
      </w:r>
      <w:r>
        <w:rPr>
          <w:rFonts w:ascii="Times New Roman" w:eastAsia="宋体" w:hAnsi="Times New Roman" w:cs="Times New Roman"/>
          <w:color w:val="000000" w:themeColor="text1"/>
          <w:kern w:val="0"/>
          <w:szCs w:val="21"/>
        </w:rPr>
        <w:t>/</w:t>
      </w:r>
      <w:r>
        <w:rPr>
          <w:rFonts w:ascii="Times New Roman" w:eastAsia="宋体" w:hAnsi="Times New Roman" w:cs="Times New Roman"/>
          <w:color w:val="000000" w:themeColor="text1"/>
          <w:szCs w:val="21"/>
        </w:rPr>
        <w:t>min</w:t>
      </w:r>
      <w:r>
        <w:rPr>
          <w:rFonts w:ascii="Times New Roman" w:eastAsia="宋体" w:hAnsi="Times New Roman" w:cs="Times New Roman"/>
          <w:color w:val="000000" w:themeColor="text1"/>
          <w:szCs w:val="21"/>
        </w:rPr>
        <w:t>升至</w:t>
      </w:r>
      <w:r>
        <w:rPr>
          <w:rFonts w:ascii="Times New Roman" w:eastAsia="宋体" w:hAnsi="Times New Roman" w:cs="Times New Roman"/>
          <w:color w:val="000000" w:themeColor="text1"/>
          <w:szCs w:val="21"/>
        </w:rPr>
        <w:t>250 ℃</w:t>
      </w:r>
      <w:r>
        <w:rPr>
          <w:rFonts w:ascii="Times New Roman" w:eastAsia="宋体" w:hAnsi="Times New Roman" w:cs="Times New Roman"/>
          <w:color w:val="000000" w:themeColor="text1"/>
          <w:szCs w:val="21"/>
        </w:rPr>
        <w:t>，保持</w:t>
      </w:r>
      <w:r>
        <w:rPr>
          <w:rFonts w:ascii="Times New Roman" w:eastAsia="宋体" w:hAnsi="Times New Roman" w:cs="Times New Roman"/>
          <w:color w:val="000000" w:themeColor="text1"/>
          <w:szCs w:val="21"/>
        </w:rPr>
        <w:t>5 min</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可根据实际情况适当调整升温程序；</w:t>
      </w:r>
    </w:p>
    <w:p w:rsidR="00D030B4" w:rsidRDefault="004248DB">
      <w:pPr>
        <w:snapToGrid w:val="0"/>
        <w:spacing w:beforeLines="50" w:before="156" w:afterLines="50" w:after="156" w:line="300" w:lineRule="auto"/>
        <w:ind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载气：氦气</w:t>
      </w:r>
      <w:r>
        <w:rPr>
          <w:rFonts w:ascii="Times New Roman" w:eastAsia="宋体" w:hAnsi="Times New Roman" w:cs="Times New Roman" w:hint="eastAsia"/>
          <w:color w:val="000000" w:themeColor="text1"/>
          <w:szCs w:val="21"/>
        </w:rPr>
        <w:t>，纯度</w:t>
      </w:r>
      <w:r>
        <w:rPr>
          <w:rFonts w:ascii="Times New Roman" w:hAnsi="Times New Roman" w:cs="Times New Roman" w:hint="eastAsia"/>
          <w:szCs w:val="21"/>
        </w:rPr>
        <w:t>≥</w:t>
      </w:r>
      <w:r>
        <w:rPr>
          <w:rFonts w:ascii="Times New Roman" w:eastAsia="宋体" w:hAnsi="Times New Roman" w:cs="Times New Roman"/>
          <w:color w:val="000000" w:themeColor="text1"/>
          <w:szCs w:val="21"/>
        </w:rPr>
        <w:t>99.999%</w:t>
      </w:r>
      <w:r>
        <w:rPr>
          <w:rFonts w:ascii="Times New Roman" w:eastAsia="宋体" w:hAnsi="Times New Roman" w:cs="Times New Roman" w:hint="eastAsia"/>
          <w:color w:val="000000" w:themeColor="text1"/>
          <w:szCs w:val="21"/>
        </w:rPr>
        <w:t>；</w:t>
      </w:r>
    </w:p>
    <w:p w:rsidR="00D030B4" w:rsidRDefault="004248DB">
      <w:pPr>
        <w:snapToGrid w:val="0"/>
        <w:spacing w:beforeLines="50" w:before="156" w:afterLines="50" w:after="156" w:line="300" w:lineRule="auto"/>
        <w:ind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流速</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2.0 mL</w:t>
      </w:r>
      <w:r>
        <w:rPr>
          <w:rFonts w:ascii="Times New Roman" w:eastAsia="宋体" w:hAnsi="Times New Roman" w:cs="Times New Roman"/>
          <w:color w:val="000000" w:themeColor="text1"/>
          <w:kern w:val="0"/>
          <w:szCs w:val="21"/>
        </w:rPr>
        <w:t>/</w:t>
      </w:r>
      <w:r>
        <w:rPr>
          <w:rFonts w:ascii="Times New Roman" w:eastAsia="宋体" w:hAnsi="Times New Roman" w:cs="Times New Roman"/>
          <w:color w:val="000000" w:themeColor="text1"/>
          <w:szCs w:val="21"/>
        </w:rPr>
        <w:t>min</w:t>
      </w:r>
      <w:r>
        <w:rPr>
          <w:rFonts w:ascii="Times New Roman" w:eastAsia="宋体" w:hAnsi="Times New Roman" w:cs="Times New Roman"/>
          <w:color w:val="000000" w:themeColor="text1"/>
          <w:szCs w:val="21"/>
        </w:rPr>
        <w:t>；</w:t>
      </w:r>
    </w:p>
    <w:p w:rsidR="00D030B4" w:rsidRDefault="004248DB">
      <w:pPr>
        <w:snapToGrid w:val="0"/>
        <w:spacing w:beforeLines="50" w:before="156" w:afterLines="50" w:after="156" w:line="300" w:lineRule="auto"/>
        <w:ind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进样方式：分流进样，</w:t>
      </w:r>
      <w:r>
        <w:rPr>
          <w:rFonts w:ascii="Times New Roman" w:eastAsia="宋体" w:hAnsi="Times New Roman" w:cs="Times New Roman" w:hint="eastAsia"/>
          <w:color w:val="000000" w:themeColor="text1"/>
          <w:szCs w:val="21"/>
        </w:rPr>
        <w:t>分流比</w:t>
      </w:r>
      <w:r>
        <w:rPr>
          <w:rFonts w:ascii="Times New Roman" w:eastAsia="宋体" w:hAnsi="Times New Roman" w:cs="Times New Roman"/>
          <w:color w:val="000000" w:themeColor="text1"/>
          <w:szCs w:val="21"/>
        </w:rPr>
        <w:t>10:1</w:t>
      </w:r>
      <w:r>
        <w:rPr>
          <w:rFonts w:ascii="Times New Roman" w:eastAsia="宋体" w:hAnsi="Times New Roman" w:cs="Times New Roman" w:hint="eastAsia"/>
          <w:color w:val="000000" w:themeColor="text1"/>
          <w:szCs w:val="21"/>
        </w:rPr>
        <w:t>（分流比可根据实际情况调整）</w:t>
      </w:r>
      <w:r>
        <w:rPr>
          <w:rFonts w:ascii="Times New Roman" w:eastAsia="宋体" w:hAnsi="Times New Roman" w:cs="Times New Roman"/>
          <w:color w:val="000000" w:themeColor="text1"/>
          <w:szCs w:val="21"/>
        </w:rPr>
        <w:t>；</w:t>
      </w:r>
    </w:p>
    <w:p w:rsidR="00D030B4" w:rsidRDefault="004248DB">
      <w:pPr>
        <w:snapToGrid w:val="0"/>
        <w:spacing w:beforeLines="50" w:before="156" w:afterLines="50" w:after="156" w:line="300" w:lineRule="auto"/>
        <w:ind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进样量：</w:t>
      </w:r>
      <w:r>
        <w:rPr>
          <w:rFonts w:ascii="Times New Roman" w:eastAsia="宋体" w:hAnsi="Times New Roman" w:cs="Times New Roman"/>
          <w:color w:val="000000" w:themeColor="text1"/>
          <w:szCs w:val="21"/>
        </w:rPr>
        <w:t xml:space="preserve">1 </w:t>
      </w:r>
      <w:proofErr w:type="spellStart"/>
      <w:r>
        <w:rPr>
          <w:rFonts w:ascii="Times New Roman" w:eastAsia="宋体" w:hAnsi="Times New Roman" w:cs="Times New Roman"/>
          <w:color w:val="000000" w:themeColor="text1"/>
          <w:szCs w:val="21"/>
        </w:rPr>
        <w:t>μL</w:t>
      </w:r>
      <w:proofErr w:type="spellEnd"/>
      <w:r>
        <w:rPr>
          <w:rFonts w:ascii="Times New Roman" w:eastAsia="宋体" w:hAnsi="Times New Roman" w:cs="Times New Roman"/>
          <w:color w:val="000000" w:themeColor="text1"/>
          <w:szCs w:val="21"/>
        </w:rPr>
        <w:t>。</w:t>
      </w:r>
    </w:p>
    <w:p w:rsidR="00D030B4" w:rsidRDefault="004248DB">
      <w:pPr>
        <w:snapToGrid w:val="0"/>
        <w:spacing w:beforeLines="50" w:before="156" w:afterLines="50" w:after="156" w:line="30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 xml:space="preserve">5.3.2  </w:t>
      </w:r>
      <w:r>
        <w:rPr>
          <w:rFonts w:ascii="Times New Roman" w:eastAsia="宋体" w:hAnsi="Times New Roman" w:cs="Times New Roman"/>
          <w:bCs/>
          <w:color w:val="000000" w:themeColor="text1"/>
          <w:szCs w:val="21"/>
        </w:rPr>
        <w:t>质谱条件</w:t>
      </w:r>
    </w:p>
    <w:p w:rsidR="00D030B4" w:rsidRDefault="004248DB">
      <w:pPr>
        <w:snapToGrid w:val="0"/>
        <w:spacing w:beforeLines="50" w:before="156" w:afterLines="50" w:after="156" w:line="300" w:lineRule="auto"/>
        <w:ind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离子源：电子轰击</w:t>
      </w:r>
      <w:r>
        <w:rPr>
          <w:rFonts w:ascii="Times New Roman" w:eastAsia="宋体" w:hAnsi="Times New Roman" w:cs="Times New Roman" w:hint="eastAsia"/>
          <w:color w:val="000000" w:themeColor="text1"/>
          <w:szCs w:val="21"/>
        </w:rPr>
        <w:t>电离</w:t>
      </w:r>
      <w:r>
        <w:rPr>
          <w:rFonts w:ascii="Times New Roman" w:eastAsia="宋体" w:hAnsi="Times New Roman" w:cs="Times New Roman"/>
          <w:color w:val="000000" w:themeColor="text1"/>
          <w:szCs w:val="21"/>
        </w:rPr>
        <w:t>源（</w:t>
      </w:r>
      <w:r>
        <w:rPr>
          <w:rFonts w:ascii="Times New Roman" w:eastAsia="宋体" w:hAnsi="Times New Roman" w:cs="Times New Roman"/>
          <w:color w:val="000000" w:themeColor="text1"/>
          <w:szCs w:val="21"/>
        </w:rPr>
        <w:t>EI</w:t>
      </w:r>
      <w:r>
        <w:rPr>
          <w:rFonts w:ascii="Times New Roman" w:eastAsia="宋体" w:hAnsi="Times New Roman" w:cs="Times New Roman"/>
          <w:color w:val="000000" w:themeColor="text1"/>
          <w:szCs w:val="21"/>
        </w:rPr>
        <w:t>）；</w:t>
      </w:r>
    </w:p>
    <w:p w:rsidR="00D030B4" w:rsidRDefault="004248DB">
      <w:pPr>
        <w:snapToGrid w:val="0"/>
        <w:spacing w:beforeLines="50" w:before="156" w:afterLines="50" w:after="156" w:line="300" w:lineRule="auto"/>
        <w:ind w:firstLine="420"/>
        <w:rPr>
          <w:rFonts w:ascii="Times New Roman" w:eastAsia="宋体" w:hAnsi="Times New Roman" w:cs="Times New Roman"/>
          <w:szCs w:val="21"/>
        </w:rPr>
      </w:pPr>
      <w:r>
        <w:rPr>
          <w:rFonts w:ascii="Times New Roman" w:eastAsia="宋体" w:hAnsi="Times New Roman" w:cs="Times New Roman"/>
          <w:color w:val="000000" w:themeColor="text1"/>
          <w:szCs w:val="21"/>
        </w:rPr>
        <w:t>电</w:t>
      </w:r>
      <w:r>
        <w:rPr>
          <w:rFonts w:ascii="Times New Roman" w:eastAsia="宋体" w:hAnsi="Times New Roman" w:cs="Times New Roman"/>
          <w:szCs w:val="21"/>
        </w:rPr>
        <w:t>离能量：</w:t>
      </w:r>
      <w:r>
        <w:rPr>
          <w:rFonts w:ascii="Times New Roman" w:eastAsia="宋体" w:hAnsi="Times New Roman" w:cs="Times New Roman"/>
          <w:szCs w:val="21"/>
        </w:rPr>
        <w:t xml:space="preserve">70 </w:t>
      </w:r>
      <w:proofErr w:type="spellStart"/>
      <w:r>
        <w:rPr>
          <w:rFonts w:ascii="Times New Roman" w:eastAsia="宋体" w:hAnsi="Times New Roman" w:cs="Times New Roman"/>
          <w:szCs w:val="21"/>
        </w:rPr>
        <w:t>eV</w:t>
      </w:r>
      <w:proofErr w:type="spellEnd"/>
      <w:r>
        <w:rPr>
          <w:rFonts w:ascii="Times New Roman" w:eastAsia="宋体" w:hAnsi="Times New Roman" w:cs="Times New Roman"/>
          <w:szCs w:val="21"/>
        </w:rPr>
        <w:t>；</w:t>
      </w:r>
    </w:p>
    <w:p w:rsidR="00D030B4" w:rsidRDefault="004248DB">
      <w:pPr>
        <w:snapToGrid w:val="0"/>
        <w:spacing w:beforeLines="50" w:before="156" w:afterLines="50" w:after="156" w:line="300" w:lineRule="auto"/>
        <w:ind w:firstLine="420"/>
        <w:rPr>
          <w:rFonts w:ascii="Times New Roman" w:eastAsia="宋体" w:hAnsi="Times New Roman" w:cs="Times New Roman"/>
          <w:szCs w:val="21"/>
        </w:rPr>
      </w:pPr>
      <w:r>
        <w:rPr>
          <w:rFonts w:ascii="Times New Roman" w:eastAsia="宋体" w:hAnsi="Times New Roman" w:cs="Times New Roman"/>
          <w:szCs w:val="21"/>
        </w:rPr>
        <w:t>四级杆温度：</w:t>
      </w:r>
      <w:r>
        <w:rPr>
          <w:rFonts w:ascii="Times New Roman" w:eastAsia="宋体" w:hAnsi="Times New Roman" w:cs="Times New Roman"/>
          <w:szCs w:val="21"/>
        </w:rPr>
        <w:t>150 ℃</w:t>
      </w:r>
      <w:r>
        <w:rPr>
          <w:rFonts w:ascii="Times New Roman" w:eastAsia="宋体" w:hAnsi="Times New Roman" w:cs="Times New Roman"/>
          <w:szCs w:val="21"/>
        </w:rPr>
        <w:t>；</w:t>
      </w:r>
    </w:p>
    <w:p w:rsidR="00D030B4" w:rsidRDefault="004248DB">
      <w:pPr>
        <w:snapToGrid w:val="0"/>
        <w:spacing w:beforeLines="50" w:before="156" w:afterLines="50" w:after="156" w:line="300" w:lineRule="auto"/>
        <w:ind w:firstLine="420"/>
        <w:rPr>
          <w:rFonts w:ascii="Times New Roman" w:eastAsia="宋体" w:hAnsi="Times New Roman" w:cs="Times New Roman"/>
          <w:color w:val="000000" w:themeColor="text1"/>
          <w:szCs w:val="21"/>
        </w:rPr>
      </w:pPr>
      <w:r>
        <w:rPr>
          <w:rFonts w:ascii="Times New Roman" w:eastAsia="宋体" w:hAnsi="Times New Roman" w:cs="Times New Roman"/>
          <w:szCs w:val="21"/>
        </w:rPr>
        <w:t>离子源温度：</w:t>
      </w:r>
      <w:r>
        <w:rPr>
          <w:rFonts w:ascii="Times New Roman" w:eastAsia="宋体" w:hAnsi="Times New Roman" w:cs="Times New Roman"/>
          <w:szCs w:val="21"/>
        </w:rPr>
        <w:t>230 ℃</w:t>
      </w:r>
      <w:r>
        <w:rPr>
          <w:rFonts w:ascii="Times New Roman" w:eastAsia="宋体" w:hAnsi="Times New Roman" w:cs="Times New Roman"/>
          <w:szCs w:val="21"/>
        </w:rPr>
        <w:t>；</w:t>
      </w:r>
    </w:p>
    <w:p w:rsidR="00D030B4" w:rsidRDefault="004248DB">
      <w:pPr>
        <w:snapToGrid w:val="0"/>
        <w:spacing w:beforeLines="50" w:before="156" w:afterLines="50" w:after="156" w:line="300" w:lineRule="auto"/>
        <w:ind w:firstLine="420"/>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色谱</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质谱传输线温度：</w:t>
      </w:r>
      <w:r>
        <w:rPr>
          <w:rFonts w:ascii="Times New Roman" w:eastAsia="宋体" w:hAnsi="Times New Roman" w:cs="Times New Roman" w:hint="eastAsia"/>
          <w:color w:val="000000" w:themeColor="text1"/>
          <w:szCs w:val="21"/>
        </w:rPr>
        <w:t>280</w:t>
      </w:r>
      <w:r>
        <w:rPr>
          <w:rFonts w:ascii="Times New Roman" w:eastAsia="宋体" w:hAnsi="Times New Roman" w:cs="Times New Roman" w:hint="eastAsia"/>
          <w:color w:val="000000" w:themeColor="text1"/>
          <w:szCs w:val="21"/>
        </w:rPr>
        <w:t>℃；</w:t>
      </w:r>
    </w:p>
    <w:p w:rsidR="00D030B4" w:rsidRDefault="004248DB">
      <w:pPr>
        <w:snapToGrid w:val="0"/>
        <w:spacing w:beforeLines="50" w:before="156" w:afterLines="50" w:after="156" w:line="300" w:lineRule="auto"/>
        <w:ind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lastRenderedPageBreak/>
        <w:t>溶剂延迟：</w:t>
      </w:r>
      <w:r>
        <w:rPr>
          <w:rFonts w:ascii="Times New Roman" w:eastAsia="宋体" w:hAnsi="Times New Roman" w:cs="Times New Roman"/>
          <w:color w:val="000000" w:themeColor="text1"/>
          <w:szCs w:val="21"/>
        </w:rPr>
        <w:t>5min</w:t>
      </w:r>
      <w:r>
        <w:rPr>
          <w:rFonts w:ascii="Times New Roman" w:eastAsia="宋体" w:hAnsi="Times New Roman" w:cs="Times New Roman"/>
          <w:color w:val="000000" w:themeColor="text1"/>
          <w:szCs w:val="21"/>
        </w:rPr>
        <w:t>；</w:t>
      </w:r>
    </w:p>
    <w:p w:rsidR="00D030B4" w:rsidRDefault="004248DB">
      <w:pPr>
        <w:snapToGrid w:val="0"/>
        <w:spacing w:beforeLines="50" w:before="156" w:afterLines="50" w:after="156" w:line="300" w:lineRule="auto"/>
        <w:ind w:firstLine="420"/>
        <w:rPr>
          <w:rFonts w:ascii="Times New Roman" w:eastAsia="宋体" w:hAnsi="Times New Roman" w:cs="Times New Roman"/>
          <w:i/>
          <w:color w:val="000000" w:themeColor="text1"/>
          <w:szCs w:val="21"/>
        </w:rPr>
      </w:pPr>
      <w:r>
        <w:rPr>
          <w:rFonts w:ascii="Times New Roman" w:eastAsia="宋体" w:hAnsi="Times New Roman" w:cs="Times New Roman"/>
          <w:color w:val="000000" w:themeColor="text1"/>
          <w:szCs w:val="21"/>
        </w:rPr>
        <w:t>监测模式：</w:t>
      </w:r>
      <w:r>
        <w:rPr>
          <w:rFonts w:ascii="Times New Roman" w:eastAsia="宋体" w:hAnsi="Times New Roman" w:cs="Times New Roman" w:hint="eastAsia"/>
          <w:color w:val="000000" w:themeColor="text1"/>
          <w:szCs w:val="21"/>
        </w:rPr>
        <w:t>选择离子监测（</w:t>
      </w:r>
      <w:r>
        <w:rPr>
          <w:rFonts w:ascii="Times New Roman" w:eastAsia="宋体" w:hAnsi="Times New Roman" w:cs="Times New Roman" w:hint="eastAsia"/>
          <w:color w:val="000000" w:themeColor="text1"/>
          <w:szCs w:val="21"/>
        </w:rPr>
        <w:t>SIM</w:t>
      </w:r>
      <w:r>
        <w:rPr>
          <w:rFonts w:ascii="Times New Roman" w:eastAsia="宋体" w:hAnsi="Times New Roman" w:cs="Times New Roman" w:hint="eastAsia"/>
          <w:color w:val="000000" w:themeColor="text1"/>
          <w:szCs w:val="21"/>
        </w:rPr>
        <w:t>）模式，监测离子及相关参数设定见表</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w:t>
      </w:r>
    </w:p>
    <w:p w:rsidR="00D030B4" w:rsidRDefault="004248DB">
      <w:pPr>
        <w:snapToGrid w:val="0"/>
        <w:spacing w:beforeLines="50" w:before="156" w:afterLines="50" w:after="156" w:line="300" w:lineRule="auto"/>
        <w:jc w:val="center"/>
        <w:rPr>
          <w:rFonts w:ascii="黑体" w:eastAsia="黑体" w:hAnsi="黑体" w:cs="黑体"/>
          <w:szCs w:val="21"/>
        </w:rPr>
      </w:pPr>
      <w:r>
        <w:rPr>
          <w:rFonts w:ascii="黑体" w:eastAsia="黑体" w:hAnsi="黑体" w:cs="黑体"/>
          <w:szCs w:val="21"/>
        </w:rPr>
        <w:t>表</w:t>
      </w:r>
      <w:r>
        <w:rPr>
          <w:rFonts w:ascii="Times New Roman" w:eastAsia="黑体" w:hAnsi="Times New Roman" w:cs="Times New Roman" w:hint="eastAsia"/>
          <w:szCs w:val="21"/>
        </w:rPr>
        <w:t>1</w:t>
      </w:r>
      <w:r>
        <w:rPr>
          <w:rFonts w:ascii="黑体" w:eastAsia="黑体" w:hAnsi="黑体" w:cs="黑体"/>
          <w:szCs w:val="21"/>
        </w:rPr>
        <w:t xml:space="preserve">  </w:t>
      </w:r>
      <w:r>
        <w:rPr>
          <w:rFonts w:ascii="黑体" w:eastAsia="黑体" w:hAnsi="黑体" w:cs="黑体" w:hint="eastAsia"/>
          <w:szCs w:val="21"/>
        </w:rPr>
        <w:t>监测离子及相关参数设定表</w:t>
      </w:r>
    </w:p>
    <w:tbl>
      <w:tblPr>
        <w:tblW w:w="6507" w:type="dxa"/>
        <w:jc w:val="center"/>
        <w:tblBorders>
          <w:top w:val="single" w:sz="4" w:space="0" w:color="auto"/>
          <w:bottom w:val="single" w:sz="4" w:space="0" w:color="auto"/>
        </w:tblBorders>
        <w:tblLayout w:type="fixed"/>
        <w:tblLook w:val="04A0" w:firstRow="1" w:lastRow="0" w:firstColumn="1" w:lastColumn="0" w:noHBand="0" w:noVBand="1"/>
      </w:tblPr>
      <w:tblGrid>
        <w:gridCol w:w="964"/>
        <w:gridCol w:w="2181"/>
        <w:gridCol w:w="1961"/>
        <w:gridCol w:w="1401"/>
      </w:tblGrid>
      <w:tr w:rsidR="00D030B4">
        <w:trPr>
          <w:tblHeader/>
          <w:jc w:val="center"/>
        </w:trPr>
        <w:tc>
          <w:tcPr>
            <w:tcW w:w="964" w:type="dxa"/>
            <w:tcBorders>
              <w:top w:val="single" w:sz="4" w:space="0" w:color="auto"/>
              <w:bottom w:val="single" w:sz="4" w:space="0" w:color="auto"/>
            </w:tcBorders>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编号</w:t>
            </w:r>
          </w:p>
        </w:tc>
        <w:tc>
          <w:tcPr>
            <w:tcW w:w="2181" w:type="dxa"/>
            <w:tcBorders>
              <w:top w:val="single" w:sz="4" w:space="0" w:color="auto"/>
              <w:bottom w:val="single" w:sz="4" w:space="0" w:color="auto"/>
            </w:tcBorders>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物质名称</w:t>
            </w:r>
          </w:p>
        </w:tc>
        <w:tc>
          <w:tcPr>
            <w:tcW w:w="1961" w:type="dxa"/>
            <w:tcBorders>
              <w:top w:val="single" w:sz="4" w:space="0" w:color="auto"/>
              <w:bottom w:val="single" w:sz="4" w:space="0" w:color="auto"/>
            </w:tcBorders>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特征离子（</w:t>
            </w:r>
            <w:r>
              <w:rPr>
                <w:rFonts w:ascii="Times New Roman" w:eastAsia="宋体" w:hAnsi="Times New Roman" w:cs="Times New Roman"/>
                <w:color w:val="000000" w:themeColor="text1"/>
                <w:szCs w:val="21"/>
              </w:rPr>
              <w:t>m/z</w:t>
            </w:r>
            <w:r>
              <w:rPr>
                <w:rFonts w:ascii="Times New Roman" w:eastAsia="宋体" w:hAnsi="Times New Roman" w:cs="Times New Roman"/>
                <w:color w:val="000000" w:themeColor="text1"/>
                <w:szCs w:val="21"/>
              </w:rPr>
              <w:t>）</w:t>
            </w:r>
          </w:p>
        </w:tc>
        <w:tc>
          <w:tcPr>
            <w:tcW w:w="1401" w:type="dxa"/>
            <w:tcBorders>
              <w:top w:val="single" w:sz="4" w:space="0" w:color="auto"/>
              <w:bottom w:val="single" w:sz="4" w:space="0" w:color="auto"/>
            </w:tcBorders>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丰度比</w:t>
            </w:r>
          </w:p>
        </w:tc>
      </w:tr>
      <w:tr w:rsidR="00D030B4">
        <w:trPr>
          <w:trHeight w:val="327"/>
          <w:jc w:val="center"/>
        </w:trPr>
        <w:tc>
          <w:tcPr>
            <w:tcW w:w="964" w:type="dxa"/>
            <w:vMerge w:val="restart"/>
            <w:tcBorders>
              <w:top w:val="single" w:sz="4" w:space="0" w:color="auto"/>
            </w:tcBorders>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w:t>
            </w:r>
          </w:p>
        </w:tc>
        <w:tc>
          <w:tcPr>
            <w:tcW w:w="2181" w:type="dxa"/>
            <w:vMerge w:val="restart"/>
            <w:tcBorders>
              <w:top w:val="single" w:sz="4" w:space="0" w:color="auto"/>
            </w:tcBorders>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二甘醇</w:t>
            </w:r>
          </w:p>
        </w:tc>
        <w:tc>
          <w:tcPr>
            <w:tcW w:w="1961" w:type="dxa"/>
            <w:tcBorders>
              <w:top w:val="single" w:sz="4" w:space="0" w:color="auto"/>
            </w:tcBorders>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45.0*</w:t>
            </w:r>
          </w:p>
        </w:tc>
        <w:tc>
          <w:tcPr>
            <w:tcW w:w="1401" w:type="dxa"/>
            <w:tcBorders>
              <w:top w:val="single" w:sz="4" w:space="0" w:color="auto"/>
            </w:tcBorders>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100</w:t>
            </w:r>
          </w:p>
        </w:tc>
      </w:tr>
      <w:tr w:rsidR="00D030B4">
        <w:trPr>
          <w:trHeight w:val="312"/>
          <w:jc w:val="center"/>
        </w:trPr>
        <w:tc>
          <w:tcPr>
            <w:tcW w:w="964" w:type="dxa"/>
            <w:vMerge/>
            <w:vAlign w:val="center"/>
          </w:tcPr>
          <w:p w:rsidR="00D030B4" w:rsidRDefault="00D030B4">
            <w:pPr>
              <w:spacing w:before="50" w:after="50" w:line="300" w:lineRule="auto"/>
              <w:jc w:val="center"/>
              <w:rPr>
                <w:rFonts w:ascii="Times New Roman" w:eastAsia="宋体" w:hAnsi="Times New Roman" w:cs="Times New Roman"/>
                <w:color w:val="000000" w:themeColor="text1"/>
                <w:szCs w:val="21"/>
              </w:rPr>
            </w:pPr>
          </w:p>
        </w:tc>
        <w:tc>
          <w:tcPr>
            <w:tcW w:w="2181" w:type="dxa"/>
            <w:vMerge/>
            <w:vAlign w:val="center"/>
          </w:tcPr>
          <w:p w:rsidR="00D030B4" w:rsidRDefault="00D030B4">
            <w:pPr>
              <w:spacing w:before="50" w:after="50" w:line="300" w:lineRule="auto"/>
              <w:jc w:val="center"/>
              <w:rPr>
                <w:rFonts w:ascii="Times New Roman" w:eastAsia="宋体" w:hAnsi="Times New Roman" w:cs="Times New Roman"/>
                <w:color w:val="000000" w:themeColor="text1"/>
                <w:kern w:val="0"/>
                <w:szCs w:val="21"/>
              </w:rPr>
            </w:pPr>
          </w:p>
        </w:tc>
        <w:tc>
          <w:tcPr>
            <w:tcW w:w="1961" w:type="dxa"/>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75.0</w:t>
            </w:r>
          </w:p>
        </w:tc>
        <w:tc>
          <w:tcPr>
            <w:tcW w:w="1401" w:type="dxa"/>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44</w:t>
            </w:r>
          </w:p>
        </w:tc>
      </w:tr>
      <w:tr w:rsidR="00D030B4">
        <w:trPr>
          <w:trHeight w:val="312"/>
          <w:jc w:val="center"/>
        </w:trPr>
        <w:tc>
          <w:tcPr>
            <w:tcW w:w="964" w:type="dxa"/>
            <w:vMerge/>
            <w:vAlign w:val="center"/>
          </w:tcPr>
          <w:p w:rsidR="00D030B4" w:rsidRDefault="00D030B4">
            <w:pPr>
              <w:spacing w:before="50" w:after="50" w:line="300" w:lineRule="auto"/>
              <w:jc w:val="center"/>
              <w:rPr>
                <w:rFonts w:ascii="Times New Roman" w:eastAsia="宋体" w:hAnsi="Times New Roman" w:cs="Times New Roman"/>
                <w:color w:val="000000" w:themeColor="text1"/>
                <w:szCs w:val="21"/>
              </w:rPr>
            </w:pPr>
          </w:p>
        </w:tc>
        <w:tc>
          <w:tcPr>
            <w:tcW w:w="2181" w:type="dxa"/>
            <w:vMerge/>
            <w:vAlign w:val="center"/>
          </w:tcPr>
          <w:p w:rsidR="00D030B4" w:rsidRDefault="00D030B4">
            <w:pPr>
              <w:spacing w:before="50" w:after="50" w:line="300" w:lineRule="auto"/>
              <w:jc w:val="center"/>
              <w:rPr>
                <w:rFonts w:ascii="Times New Roman" w:eastAsia="宋体" w:hAnsi="Times New Roman" w:cs="Times New Roman"/>
                <w:color w:val="000000" w:themeColor="text1"/>
                <w:kern w:val="0"/>
                <w:szCs w:val="21"/>
              </w:rPr>
            </w:pPr>
          </w:p>
        </w:tc>
        <w:tc>
          <w:tcPr>
            <w:tcW w:w="1961" w:type="dxa"/>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76.0</w:t>
            </w:r>
          </w:p>
        </w:tc>
        <w:tc>
          <w:tcPr>
            <w:tcW w:w="1401" w:type="dxa"/>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22</w:t>
            </w:r>
          </w:p>
        </w:tc>
      </w:tr>
      <w:tr w:rsidR="00D030B4">
        <w:trPr>
          <w:trHeight w:val="312"/>
          <w:jc w:val="center"/>
        </w:trPr>
        <w:tc>
          <w:tcPr>
            <w:tcW w:w="964" w:type="dxa"/>
            <w:vMerge w:val="restart"/>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w:t>
            </w:r>
          </w:p>
        </w:tc>
        <w:tc>
          <w:tcPr>
            <w:tcW w:w="2181" w:type="dxa"/>
            <w:vMerge w:val="restart"/>
            <w:vAlign w:val="center"/>
          </w:tcPr>
          <w:p w:rsidR="00D030B4" w:rsidRDefault="004248DB">
            <w:pPr>
              <w:spacing w:before="50" w:after="50" w:line="300" w:lineRule="auto"/>
              <w:jc w:val="center"/>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szCs w:val="21"/>
              </w:rPr>
              <w:t>氘代二</w:t>
            </w:r>
            <w:proofErr w:type="gramEnd"/>
            <w:r>
              <w:rPr>
                <w:rFonts w:ascii="Times New Roman" w:eastAsia="宋体" w:hAnsi="Times New Roman" w:cs="Times New Roman"/>
                <w:color w:val="000000" w:themeColor="text1"/>
                <w:szCs w:val="21"/>
              </w:rPr>
              <w:t>甘醇</w:t>
            </w:r>
            <w:r>
              <w:rPr>
                <w:rFonts w:ascii="Times New Roman" w:eastAsia="宋体" w:hAnsi="Times New Roman" w:cs="Times New Roman"/>
                <w:color w:val="000000" w:themeColor="text1"/>
                <w:szCs w:val="21"/>
              </w:rPr>
              <w:t>-D</w:t>
            </w:r>
            <w:r>
              <w:rPr>
                <w:rFonts w:ascii="Times New Roman" w:eastAsia="宋体" w:hAnsi="Times New Roman" w:cs="Times New Roman"/>
                <w:color w:val="000000" w:themeColor="text1"/>
                <w:szCs w:val="21"/>
                <w:vertAlign w:val="subscript"/>
              </w:rPr>
              <w:t>8</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内标</w:t>
            </w:r>
            <w:r>
              <w:rPr>
                <w:rFonts w:ascii="Times New Roman" w:eastAsia="宋体" w:hAnsi="Times New Roman" w:cs="Times New Roman"/>
                <w:color w:val="000000" w:themeColor="text1"/>
                <w:szCs w:val="21"/>
              </w:rPr>
              <w:t>)</w:t>
            </w:r>
          </w:p>
        </w:tc>
        <w:tc>
          <w:tcPr>
            <w:tcW w:w="1961" w:type="dxa"/>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49.0*</w:t>
            </w:r>
          </w:p>
        </w:tc>
        <w:tc>
          <w:tcPr>
            <w:tcW w:w="1401" w:type="dxa"/>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100</w:t>
            </w:r>
          </w:p>
        </w:tc>
      </w:tr>
      <w:tr w:rsidR="00D030B4">
        <w:trPr>
          <w:jc w:val="center"/>
        </w:trPr>
        <w:tc>
          <w:tcPr>
            <w:tcW w:w="964" w:type="dxa"/>
            <w:vMerge/>
            <w:vAlign w:val="center"/>
          </w:tcPr>
          <w:p w:rsidR="00D030B4" w:rsidRDefault="00D030B4">
            <w:pPr>
              <w:spacing w:before="50" w:after="50" w:line="300" w:lineRule="auto"/>
              <w:jc w:val="center"/>
              <w:rPr>
                <w:rFonts w:ascii="Times New Roman" w:eastAsia="宋体" w:hAnsi="Times New Roman" w:cs="Times New Roman"/>
                <w:color w:val="000000" w:themeColor="text1"/>
                <w:szCs w:val="21"/>
              </w:rPr>
            </w:pPr>
          </w:p>
        </w:tc>
        <w:tc>
          <w:tcPr>
            <w:tcW w:w="2181" w:type="dxa"/>
            <w:vMerge/>
            <w:vAlign w:val="center"/>
          </w:tcPr>
          <w:p w:rsidR="00D030B4" w:rsidRDefault="00D030B4">
            <w:pPr>
              <w:spacing w:before="50" w:after="50" w:line="300" w:lineRule="auto"/>
              <w:jc w:val="center"/>
              <w:rPr>
                <w:rFonts w:ascii="Times New Roman" w:eastAsia="宋体" w:hAnsi="Times New Roman" w:cs="Times New Roman"/>
                <w:color w:val="000000" w:themeColor="text1"/>
                <w:szCs w:val="21"/>
              </w:rPr>
            </w:pPr>
          </w:p>
        </w:tc>
        <w:tc>
          <w:tcPr>
            <w:tcW w:w="1961" w:type="dxa"/>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81.0</w:t>
            </w:r>
          </w:p>
        </w:tc>
        <w:tc>
          <w:tcPr>
            <w:tcW w:w="1401" w:type="dxa"/>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43</w:t>
            </w:r>
          </w:p>
        </w:tc>
      </w:tr>
      <w:tr w:rsidR="00D030B4">
        <w:trPr>
          <w:jc w:val="center"/>
        </w:trPr>
        <w:tc>
          <w:tcPr>
            <w:tcW w:w="964" w:type="dxa"/>
            <w:vMerge/>
            <w:vAlign w:val="center"/>
          </w:tcPr>
          <w:p w:rsidR="00D030B4" w:rsidRDefault="00D030B4">
            <w:pPr>
              <w:spacing w:before="50" w:after="50" w:line="300" w:lineRule="auto"/>
              <w:jc w:val="center"/>
              <w:rPr>
                <w:rFonts w:ascii="Times New Roman" w:eastAsia="宋体" w:hAnsi="Times New Roman" w:cs="Times New Roman"/>
                <w:color w:val="000000" w:themeColor="text1"/>
                <w:szCs w:val="21"/>
              </w:rPr>
            </w:pPr>
          </w:p>
        </w:tc>
        <w:tc>
          <w:tcPr>
            <w:tcW w:w="2181" w:type="dxa"/>
            <w:vMerge/>
            <w:vAlign w:val="center"/>
          </w:tcPr>
          <w:p w:rsidR="00D030B4" w:rsidRDefault="00D030B4">
            <w:pPr>
              <w:spacing w:before="50" w:after="50" w:line="300" w:lineRule="auto"/>
              <w:jc w:val="center"/>
              <w:rPr>
                <w:rFonts w:ascii="Times New Roman" w:eastAsia="宋体" w:hAnsi="Times New Roman" w:cs="Times New Roman"/>
                <w:color w:val="000000" w:themeColor="text1"/>
                <w:szCs w:val="21"/>
              </w:rPr>
            </w:pPr>
          </w:p>
        </w:tc>
        <w:tc>
          <w:tcPr>
            <w:tcW w:w="1961" w:type="dxa"/>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82.0</w:t>
            </w:r>
          </w:p>
        </w:tc>
        <w:tc>
          <w:tcPr>
            <w:tcW w:w="1401" w:type="dxa"/>
            <w:vAlign w:val="center"/>
          </w:tcPr>
          <w:p w:rsidR="00D030B4" w:rsidRDefault="004248DB">
            <w:pPr>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21</w:t>
            </w:r>
          </w:p>
        </w:tc>
      </w:tr>
    </w:tbl>
    <w:p w:rsidR="00D030B4" w:rsidRDefault="004248DB">
      <w:pPr>
        <w:snapToGrid w:val="0"/>
        <w:spacing w:beforeLines="50" w:before="156" w:afterLines="50" w:after="156" w:line="300" w:lineRule="auto"/>
        <w:ind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注：表中带</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的为定量离子。特征离子及丰度比可根据仪器实际情况调整。</w:t>
      </w:r>
    </w:p>
    <w:p w:rsidR="00D030B4" w:rsidRDefault="004248DB">
      <w:pPr>
        <w:snapToGrid w:val="0"/>
        <w:spacing w:beforeLines="50" w:before="156" w:afterLines="50" w:after="156" w:line="30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 xml:space="preserve">5.4  </w:t>
      </w:r>
      <w:r>
        <w:rPr>
          <w:rFonts w:ascii="Times New Roman" w:eastAsia="宋体" w:hAnsi="Times New Roman" w:cs="Times New Roman"/>
          <w:bCs/>
          <w:color w:val="000000" w:themeColor="text1"/>
          <w:szCs w:val="21"/>
        </w:rPr>
        <w:t>定性判定</w:t>
      </w:r>
    </w:p>
    <w:p w:rsidR="00D030B4" w:rsidRDefault="004248DB">
      <w:pPr>
        <w:tabs>
          <w:tab w:val="left" w:pos="5745"/>
        </w:tabs>
        <w:snapToGrid w:val="0"/>
        <w:spacing w:beforeLines="50" w:before="156" w:afterLines="50" w:after="156" w:line="30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用气相色谱</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质谱</w:t>
      </w:r>
      <w:r>
        <w:rPr>
          <w:rFonts w:ascii="Times New Roman" w:eastAsia="宋体" w:hAnsi="Times New Roman" w:cs="Times New Roman" w:hint="eastAsia"/>
          <w:color w:val="000000" w:themeColor="text1"/>
          <w:szCs w:val="21"/>
        </w:rPr>
        <w:t>联用</w:t>
      </w:r>
      <w:r>
        <w:rPr>
          <w:rFonts w:ascii="Times New Roman" w:eastAsia="宋体" w:hAnsi="Times New Roman" w:cs="Times New Roman"/>
          <w:color w:val="000000" w:themeColor="text1"/>
          <w:szCs w:val="21"/>
        </w:rPr>
        <w:t>法对样品进行定性判定，在相同试验条件下，样品色谱峰的保留时间应与标准</w:t>
      </w:r>
      <w:r>
        <w:rPr>
          <w:rFonts w:ascii="Times New Roman" w:eastAsia="宋体" w:hAnsi="Times New Roman" w:cs="Times New Roman" w:hint="eastAsia"/>
          <w:color w:val="000000" w:themeColor="text1"/>
          <w:szCs w:val="21"/>
        </w:rPr>
        <w:t>品</w:t>
      </w:r>
      <w:r>
        <w:rPr>
          <w:rFonts w:ascii="Times New Roman" w:eastAsia="宋体" w:hAnsi="Times New Roman" w:cs="Times New Roman"/>
          <w:color w:val="000000" w:themeColor="text1"/>
          <w:szCs w:val="21"/>
        </w:rPr>
        <w:t>的色谱峰保留时间一致</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并且在扣除背景后的样品质谱图中，所选择的</w:t>
      </w:r>
      <w:r>
        <w:rPr>
          <w:rFonts w:ascii="Times New Roman" w:eastAsia="宋体" w:hAnsi="Times New Roman" w:cs="Times New Roman" w:hint="eastAsia"/>
          <w:color w:val="000000" w:themeColor="text1"/>
          <w:szCs w:val="21"/>
        </w:rPr>
        <w:t>定性</w:t>
      </w:r>
      <w:r>
        <w:rPr>
          <w:rFonts w:ascii="Times New Roman" w:eastAsia="宋体" w:hAnsi="Times New Roman" w:cs="Times New Roman"/>
          <w:color w:val="000000" w:themeColor="text1"/>
          <w:szCs w:val="21"/>
        </w:rPr>
        <w:t>离子均出现，且</w:t>
      </w:r>
      <w:r>
        <w:rPr>
          <w:rFonts w:ascii="Times New Roman" w:eastAsia="宋体" w:hAnsi="Times New Roman" w:cs="Times New Roman" w:hint="eastAsia"/>
          <w:color w:val="000000" w:themeColor="text1"/>
          <w:szCs w:val="21"/>
        </w:rPr>
        <w:t>样品中</w:t>
      </w:r>
      <w:r>
        <w:rPr>
          <w:rFonts w:ascii="Times New Roman" w:eastAsia="宋体" w:hAnsi="Times New Roman" w:cs="Times New Roman"/>
          <w:color w:val="000000" w:themeColor="text1"/>
          <w:szCs w:val="21"/>
        </w:rPr>
        <w:t>选择离子的相对丰度比与</w:t>
      </w:r>
      <w:r>
        <w:rPr>
          <w:rFonts w:ascii="Times New Roman" w:eastAsia="宋体" w:hAnsi="Times New Roman" w:cs="Times New Roman" w:hint="eastAsia"/>
          <w:color w:val="000000" w:themeColor="text1"/>
          <w:szCs w:val="21"/>
        </w:rPr>
        <w:t>浓度相当的标准溶液相比，其允许</w:t>
      </w:r>
      <w:r>
        <w:rPr>
          <w:rFonts w:ascii="Times New Roman" w:eastAsia="宋体" w:hAnsi="Times New Roman" w:cs="Times New Roman"/>
          <w:color w:val="000000" w:themeColor="text1"/>
          <w:szCs w:val="21"/>
        </w:rPr>
        <w:t>偏差不超过表</w:t>
      </w: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规定范围。</w:t>
      </w:r>
    </w:p>
    <w:p w:rsidR="00D030B4" w:rsidRDefault="004248DB">
      <w:pPr>
        <w:snapToGrid w:val="0"/>
        <w:spacing w:beforeLines="50" w:before="156" w:afterLines="50" w:after="156" w:line="300" w:lineRule="auto"/>
        <w:jc w:val="center"/>
        <w:rPr>
          <w:rFonts w:ascii="Times New Roman" w:eastAsia="黑体" w:hAnsi="Times New Roman" w:cs="Times New Roman"/>
          <w:bCs/>
          <w:color w:val="000000" w:themeColor="text1"/>
          <w:szCs w:val="21"/>
        </w:rPr>
      </w:pPr>
      <w:r>
        <w:rPr>
          <w:rFonts w:ascii="Times New Roman" w:eastAsia="黑体" w:hAnsi="Times New Roman" w:cs="Times New Roman"/>
          <w:bCs/>
          <w:color w:val="000000" w:themeColor="text1"/>
          <w:szCs w:val="21"/>
        </w:rPr>
        <w:t>表</w:t>
      </w:r>
      <w:r>
        <w:rPr>
          <w:rFonts w:ascii="Times New Roman" w:eastAsia="黑体" w:hAnsi="Times New Roman" w:cs="Times New Roman"/>
          <w:bCs/>
          <w:color w:val="000000" w:themeColor="text1"/>
          <w:szCs w:val="21"/>
        </w:rPr>
        <w:t xml:space="preserve">2  </w:t>
      </w:r>
      <w:r>
        <w:rPr>
          <w:rFonts w:ascii="Times New Roman" w:eastAsia="黑体" w:hAnsi="Times New Roman" w:cs="Times New Roman"/>
          <w:bCs/>
          <w:color w:val="000000" w:themeColor="text1"/>
          <w:szCs w:val="21"/>
        </w:rPr>
        <w:t>定性确证时相对离子丰度的最大允许偏差</w:t>
      </w:r>
    </w:p>
    <w:tbl>
      <w:tblPr>
        <w:tblW w:w="870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27"/>
        <w:gridCol w:w="1648"/>
        <w:gridCol w:w="1735"/>
        <w:gridCol w:w="1774"/>
        <w:gridCol w:w="1425"/>
      </w:tblGrid>
      <w:tr w:rsidR="00D030B4">
        <w:trPr>
          <w:trHeight w:val="113"/>
          <w:jc w:val="center"/>
        </w:trPr>
        <w:tc>
          <w:tcPr>
            <w:tcW w:w="2127" w:type="dxa"/>
            <w:vAlign w:val="center"/>
          </w:tcPr>
          <w:p w:rsidR="00D030B4" w:rsidRDefault="004248DB">
            <w:pPr>
              <w:tabs>
                <w:tab w:val="left" w:pos="5745"/>
              </w:tabs>
              <w:adjustRightInd w:val="0"/>
              <w:snapToGrid w:val="0"/>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相对离子丰度（</w:t>
            </w:r>
            <w:r>
              <w:rPr>
                <w:rFonts w:ascii="Times New Roman" w:eastAsia="宋体" w:hAnsi="Times New Roman" w:cs="Times New Roman"/>
                <w:color w:val="000000" w:themeColor="text1"/>
                <w:szCs w:val="21"/>
              </w:rPr>
              <w:t>k</w:t>
            </w:r>
            <w:r>
              <w:rPr>
                <w:rFonts w:ascii="Times New Roman" w:eastAsia="宋体" w:hAnsi="Times New Roman" w:cs="Times New Roman"/>
                <w:color w:val="000000" w:themeColor="text1"/>
                <w:szCs w:val="21"/>
              </w:rPr>
              <w:t>）</w:t>
            </w:r>
          </w:p>
        </w:tc>
        <w:tc>
          <w:tcPr>
            <w:tcW w:w="1648" w:type="dxa"/>
            <w:vAlign w:val="center"/>
          </w:tcPr>
          <w:p w:rsidR="00D030B4" w:rsidRDefault="004248DB">
            <w:pPr>
              <w:adjustRightInd w:val="0"/>
              <w:snapToGrid w:val="0"/>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k&gt;50%</w:t>
            </w:r>
          </w:p>
        </w:tc>
        <w:tc>
          <w:tcPr>
            <w:tcW w:w="1735" w:type="dxa"/>
            <w:vAlign w:val="center"/>
          </w:tcPr>
          <w:p w:rsidR="00D030B4" w:rsidRDefault="004248DB">
            <w:pPr>
              <w:adjustRightInd w:val="0"/>
              <w:snapToGrid w:val="0"/>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50%≥k&gt; 20%</w:t>
            </w:r>
          </w:p>
        </w:tc>
        <w:tc>
          <w:tcPr>
            <w:tcW w:w="1774" w:type="dxa"/>
            <w:vAlign w:val="center"/>
          </w:tcPr>
          <w:p w:rsidR="00D030B4" w:rsidRDefault="004248DB">
            <w:pPr>
              <w:adjustRightInd w:val="0"/>
              <w:snapToGrid w:val="0"/>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20%≥k&gt;10%</w:t>
            </w:r>
          </w:p>
        </w:tc>
        <w:tc>
          <w:tcPr>
            <w:tcW w:w="1425" w:type="dxa"/>
            <w:vAlign w:val="center"/>
          </w:tcPr>
          <w:p w:rsidR="00D030B4" w:rsidRDefault="004248DB">
            <w:pPr>
              <w:adjustRightInd w:val="0"/>
              <w:snapToGrid w:val="0"/>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k≤10%</w:t>
            </w:r>
          </w:p>
        </w:tc>
      </w:tr>
      <w:tr w:rsidR="00D030B4">
        <w:trPr>
          <w:trHeight w:val="113"/>
          <w:jc w:val="center"/>
        </w:trPr>
        <w:tc>
          <w:tcPr>
            <w:tcW w:w="2127" w:type="dxa"/>
            <w:vAlign w:val="center"/>
          </w:tcPr>
          <w:p w:rsidR="00D030B4" w:rsidRDefault="004248DB">
            <w:pPr>
              <w:tabs>
                <w:tab w:val="left" w:pos="5745"/>
              </w:tabs>
              <w:adjustRightInd w:val="0"/>
              <w:snapToGrid w:val="0"/>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允许的最大偏差</w:t>
            </w:r>
          </w:p>
        </w:tc>
        <w:tc>
          <w:tcPr>
            <w:tcW w:w="1648" w:type="dxa"/>
            <w:vAlign w:val="center"/>
          </w:tcPr>
          <w:p w:rsidR="00D030B4" w:rsidRDefault="004248DB">
            <w:pPr>
              <w:adjustRightInd w:val="0"/>
              <w:snapToGrid w:val="0"/>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±20%</w:t>
            </w:r>
          </w:p>
        </w:tc>
        <w:tc>
          <w:tcPr>
            <w:tcW w:w="1735" w:type="dxa"/>
            <w:vAlign w:val="center"/>
          </w:tcPr>
          <w:p w:rsidR="00D030B4" w:rsidRDefault="004248DB">
            <w:pPr>
              <w:adjustRightInd w:val="0"/>
              <w:snapToGrid w:val="0"/>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±25%</w:t>
            </w:r>
          </w:p>
        </w:tc>
        <w:tc>
          <w:tcPr>
            <w:tcW w:w="1774" w:type="dxa"/>
            <w:vAlign w:val="center"/>
          </w:tcPr>
          <w:p w:rsidR="00D030B4" w:rsidRDefault="004248DB">
            <w:pPr>
              <w:adjustRightInd w:val="0"/>
              <w:snapToGrid w:val="0"/>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±30%</w:t>
            </w:r>
          </w:p>
        </w:tc>
        <w:tc>
          <w:tcPr>
            <w:tcW w:w="1425" w:type="dxa"/>
            <w:vAlign w:val="center"/>
          </w:tcPr>
          <w:p w:rsidR="00D030B4" w:rsidRDefault="004248DB">
            <w:pPr>
              <w:adjustRightInd w:val="0"/>
              <w:snapToGrid w:val="0"/>
              <w:spacing w:before="50" w:after="50"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±50%</w:t>
            </w:r>
          </w:p>
        </w:tc>
      </w:tr>
    </w:tbl>
    <w:p w:rsidR="00D030B4" w:rsidRDefault="004248DB">
      <w:pPr>
        <w:snapToGrid w:val="0"/>
        <w:spacing w:beforeLines="50" w:before="156" w:afterLines="50" w:after="156" w:line="30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 xml:space="preserve">5.5  </w:t>
      </w:r>
      <w:r>
        <w:rPr>
          <w:rFonts w:ascii="Times New Roman" w:eastAsia="宋体" w:hAnsi="Times New Roman" w:cs="Times New Roman"/>
          <w:bCs/>
          <w:color w:val="000000" w:themeColor="text1"/>
          <w:szCs w:val="21"/>
        </w:rPr>
        <w:t>定量测定</w:t>
      </w:r>
    </w:p>
    <w:p w:rsidR="00D030B4" w:rsidRDefault="004248DB">
      <w:pPr>
        <w:snapToGrid w:val="0"/>
        <w:spacing w:before="50" w:after="50" w:line="30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在</w:t>
      </w:r>
      <w:r>
        <w:rPr>
          <w:rFonts w:ascii="Times New Roman" w:eastAsia="宋体" w:hAnsi="Times New Roman" w:cs="Times New Roman"/>
          <w:color w:val="000000" w:themeColor="text1"/>
          <w:szCs w:val="21"/>
        </w:rPr>
        <w:t>“5.3”</w:t>
      </w:r>
      <w:r>
        <w:rPr>
          <w:rFonts w:ascii="Times New Roman" w:eastAsia="宋体" w:hAnsi="Times New Roman" w:cs="Times New Roman"/>
          <w:color w:val="000000" w:themeColor="text1"/>
          <w:szCs w:val="21"/>
        </w:rPr>
        <w:t>项仪器参考条件下，取标准系列溶液（</w:t>
      </w:r>
      <w:r>
        <w:rPr>
          <w:rFonts w:ascii="Times New Roman" w:eastAsia="宋体" w:hAnsi="Times New Roman" w:cs="Times New Roman"/>
          <w:color w:val="000000" w:themeColor="text1"/>
          <w:szCs w:val="21"/>
        </w:rPr>
        <w:t>5.1</w:t>
      </w:r>
      <w:r>
        <w:rPr>
          <w:rFonts w:ascii="Times New Roman" w:eastAsia="宋体" w:hAnsi="Times New Roman" w:cs="Times New Roman"/>
          <w:color w:val="000000" w:themeColor="text1"/>
          <w:szCs w:val="21"/>
        </w:rPr>
        <w:t>）分别进样</w:t>
      </w:r>
      <w:r>
        <w:rPr>
          <w:rFonts w:ascii="Times New Roman" w:eastAsia="宋体" w:hAnsi="Times New Roman" w:cs="Times New Roman" w:hint="eastAsia"/>
          <w:color w:val="000000" w:themeColor="text1"/>
          <w:szCs w:val="21"/>
        </w:rPr>
        <w:t>测定</w:t>
      </w:r>
      <w:r>
        <w:rPr>
          <w:rFonts w:ascii="Times New Roman" w:eastAsia="宋体" w:hAnsi="Times New Roman" w:cs="Times New Roman"/>
          <w:color w:val="000000" w:themeColor="text1"/>
          <w:szCs w:val="21"/>
        </w:rPr>
        <w:t>，以二甘醇的</w:t>
      </w:r>
      <w:r>
        <w:rPr>
          <w:rFonts w:ascii="Times New Roman" w:eastAsia="宋体" w:hAnsi="Times New Roman" w:cs="Times New Roman" w:hint="eastAsia"/>
          <w:color w:val="000000" w:themeColor="text1"/>
          <w:szCs w:val="21"/>
        </w:rPr>
        <w:t>质量浓度</w:t>
      </w:r>
      <w:r>
        <w:rPr>
          <w:rFonts w:ascii="Times New Roman" w:eastAsia="宋体" w:hAnsi="Times New Roman" w:cs="Times New Roman"/>
          <w:color w:val="000000" w:themeColor="text1"/>
          <w:szCs w:val="21"/>
        </w:rPr>
        <w:t>为横坐标，二甘醇峰面积与内标峰面积的比值为纵坐标，进行线性回归，绘制标准曲线，其线性相关系数应大于</w:t>
      </w:r>
      <w:r>
        <w:rPr>
          <w:rFonts w:ascii="Times New Roman" w:eastAsia="宋体" w:hAnsi="Times New Roman" w:cs="Times New Roman"/>
          <w:color w:val="000000" w:themeColor="text1"/>
          <w:szCs w:val="21"/>
        </w:rPr>
        <w:t>0.99</w:t>
      </w:r>
      <w:r>
        <w:rPr>
          <w:rFonts w:ascii="Times New Roman" w:eastAsia="宋体" w:hAnsi="Times New Roman" w:cs="Times New Roman"/>
          <w:color w:val="000000" w:themeColor="text1"/>
          <w:szCs w:val="21"/>
        </w:rPr>
        <w:t>。</w:t>
      </w:r>
    </w:p>
    <w:p w:rsidR="00D030B4" w:rsidRDefault="004248DB">
      <w:pPr>
        <w:snapToGrid w:val="0"/>
        <w:spacing w:before="50" w:after="50" w:line="30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取</w:t>
      </w:r>
      <w:r>
        <w:rPr>
          <w:rFonts w:ascii="Times New Roman" w:eastAsia="宋体" w:hAnsi="Times New Roman" w:cs="Times New Roman"/>
          <w:color w:val="000000" w:themeColor="text1"/>
          <w:szCs w:val="21"/>
        </w:rPr>
        <w:t>“5.2”</w:t>
      </w:r>
      <w:r>
        <w:rPr>
          <w:rFonts w:ascii="Times New Roman" w:eastAsia="宋体" w:hAnsi="Times New Roman" w:cs="Times New Roman"/>
          <w:color w:val="000000" w:themeColor="text1"/>
          <w:szCs w:val="21"/>
        </w:rPr>
        <w:t>项下处理得到的待测溶液进样</w:t>
      </w:r>
      <w:r>
        <w:rPr>
          <w:rFonts w:ascii="Times New Roman" w:eastAsia="宋体" w:hAnsi="Times New Roman" w:cs="Times New Roman" w:hint="eastAsia"/>
          <w:color w:val="000000" w:themeColor="text1"/>
          <w:szCs w:val="21"/>
        </w:rPr>
        <w:t>测定</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内标法计算待测液中二甘醇的质量浓度</w:t>
      </w:r>
      <w:r>
        <w:rPr>
          <w:rFonts w:ascii="Times New Roman" w:eastAsia="宋体" w:hAnsi="Times New Roman" w:cs="Times New Roman"/>
          <w:color w:val="000000" w:themeColor="text1"/>
          <w:szCs w:val="21"/>
        </w:rPr>
        <w:t>，按</w:t>
      </w:r>
      <w:r>
        <w:rPr>
          <w:rFonts w:ascii="Times New Roman" w:eastAsia="宋体" w:hAnsi="Times New Roman" w:cs="Times New Roman"/>
          <w:color w:val="000000" w:themeColor="text1"/>
          <w:szCs w:val="21"/>
        </w:rPr>
        <w:t>“6”</w:t>
      </w:r>
      <w:r>
        <w:rPr>
          <w:rFonts w:ascii="Times New Roman" w:eastAsia="宋体" w:hAnsi="Times New Roman" w:cs="Times New Roman"/>
          <w:color w:val="000000" w:themeColor="text1"/>
          <w:szCs w:val="21"/>
        </w:rPr>
        <w:t>项下公式，计算样品中二甘醇的含量。</w:t>
      </w:r>
    </w:p>
    <w:p w:rsidR="00D030B4" w:rsidRDefault="004248DB">
      <w:pPr>
        <w:snapToGrid w:val="0"/>
        <w:spacing w:beforeLines="50" w:before="156" w:afterLines="50" w:after="156" w:line="30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 xml:space="preserve">6  </w:t>
      </w:r>
      <w:r>
        <w:rPr>
          <w:rFonts w:ascii="黑体" w:eastAsia="黑体" w:hAnsi="黑体" w:cs="Times New Roman"/>
          <w:bCs/>
          <w:color w:val="000000" w:themeColor="text1"/>
          <w:szCs w:val="21"/>
        </w:rPr>
        <w:t>分析结果的表述</w:t>
      </w:r>
    </w:p>
    <w:p w:rsidR="00D030B4" w:rsidRDefault="004248DB">
      <w:pPr>
        <w:snapToGrid w:val="0"/>
        <w:spacing w:beforeLines="50" w:before="156" w:afterLines="50" w:after="156" w:line="30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 xml:space="preserve">6.1  </w:t>
      </w:r>
      <w:r>
        <w:rPr>
          <w:rFonts w:ascii="Times New Roman" w:eastAsia="宋体" w:hAnsi="Times New Roman" w:cs="Times New Roman"/>
          <w:bCs/>
          <w:color w:val="000000" w:themeColor="text1"/>
          <w:szCs w:val="21"/>
        </w:rPr>
        <w:t>计算</w:t>
      </w:r>
    </w:p>
    <w:p w:rsidR="00D030B4" w:rsidRDefault="004248DB" w:rsidP="00EA5B16">
      <w:pPr>
        <w:snapToGrid w:val="0"/>
        <w:spacing w:beforeLines="50" w:before="156" w:afterLines="50" w:after="156" w:line="300" w:lineRule="auto"/>
        <w:ind w:firstLineChars="200" w:firstLine="420"/>
        <w:rPr>
          <w:rFonts w:ascii="Times New Roman" w:eastAsia="宋体" w:hAnsi="Times New Roman" w:cs="Times New Roman"/>
          <w:bCs/>
          <w:color w:val="000000" w:themeColor="text1"/>
          <w:szCs w:val="21"/>
        </w:rPr>
      </w:pPr>
      <w:r>
        <w:rPr>
          <w:rFonts w:ascii="Times New Roman" w:eastAsia="宋体" w:hAnsi="Times New Roman" w:cs="Times New Roman" w:hint="eastAsia"/>
          <w:bCs/>
          <w:color w:val="000000" w:themeColor="text1"/>
          <w:szCs w:val="21"/>
        </w:rPr>
        <w:t>测量结果通过以下公式计算：</w:t>
      </w:r>
    </w:p>
    <w:p w:rsidR="00D2424F" w:rsidRDefault="00D2424F">
      <w:pPr>
        <w:snapToGrid w:val="0"/>
        <w:spacing w:beforeLines="50" w:before="156" w:afterLines="50" w:after="156" w:line="300" w:lineRule="auto"/>
        <w:rPr>
          <w:rFonts w:ascii="Times New Roman" w:eastAsia="宋体" w:hAnsi="Times New Roman" w:cs="Times New Roman"/>
          <w:bCs/>
          <w:color w:val="000000" w:themeColor="text1"/>
          <w:szCs w:val="21"/>
        </w:rPr>
      </w:pPr>
    </w:p>
    <w:tbl>
      <w:tblPr>
        <w:tblW w:w="0" w:type="auto"/>
        <w:tblInd w:w="108" w:type="dxa"/>
        <w:tblLayout w:type="fixed"/>
        <w:tblLook w:val="04A0" w:firstRow="1" w:lastRow="0" w:firstColumn="1" w:lastColumn="0" w:noHBand="0" w:noVBand="1"/>
      </w:tblPr>
      <w:tblGrid>
        <w:gridCol w:w="2835"/>
        <w:gridCol w:w="1700"/>
      </w:tblGrid>
      <w:tr w:rsidR="00D030B4">
        <w:trPr>
          <w:cantSplit/>
        </w:trPr>
        <w:tc>
          <w:tcPr>
            <w:tcW w:w="2835" w:type="dxa"/>
            <w:vMerge w:val="restart"/>
            <w:vAlign w:val="center"/>
          </w:tcPr>
          <w:p w:rsidR="00D030B4" w:rsidRDefault="004248DB" w:rsidP="00D2424F">
            <w:pPr>
              <w:spacing w:before="50" w:after="50" w:line="300" w:lineRule="auto"/>
              <w:ind w:firstLineChars="436" w:firstLine="916"/>
              <w:jc w:val="center"/>
              <w:rPr>
                <w:rFonts w:ascii="Times New Roman" w:eastAsia="宋体" w:hAnsi="Times New Roman" w:cs="Times New Roman"/>
                <w:szCs w:val="21"/>
              </w:rPr>
            </w:pPr>
            <w:r>
              <w:rPr>
                <w:rFonts w:ascii="Times New Roman" w:eastAsia="宋体" w:hAnsi="Times New Roman" w:cs="Times New Roman"/>
                <w:i/>
                <w:iCs/>
                <w:szCs w:val="21"/>
              </w:rPr>
              <w:lastRenderedPageBreak/>
              <w:sym w:font="Symbol" w:char="F077"/>
            </w:r>
            <w:r>
              <w:rPr>
                <w:rFonts w:ascii="Times New Roman" w:eastAsia="宋体" w:hAnsi="Times New Roman" w:cs="Times New Roman"/>
                <w:szCs w:val="21"/>
              </w:rPr>
              <w:t>（待测组分）</w:t>
            </w:r>
            <w:r>
              <w:rPr>
                <w:rFonts w:ascii="Times New Roman" w:eastAsia="宋体" w:hAnsi="Times New Roman" w:cs="Times New Roman"/>
                <w:szCs w:val="21"/>
              </w:rPr>
              <w:t>=</w:t>
            </w:r>
          </w:p>
        </w:tc>
        <w:tc>
          <w:tcPr>
            <w:tcW w:w="1700" w:type="dxa"/>
            <w:tcBorders>
              <w:bottom w:val="single" w:sz="4" w:space="0" w:color="auto"/>
            </w:tcBorders>
          </w:tcPr>
          <w:p w:rsidR="00D030B4" w:rsidRDefault="004248DB">
            <w:pPr>
              <w:spacing w:before="50" w:after="50" w:line="300" w:lineRule="auto"/>
              <w:jc w:val="center"/>
              <w:rPr>
                <w:rFonts w:ascii="Times New Roman" w:eastAsia="宋体" w:hAnsi="Times New Roman" w:cs="Times New Roman"/>
                <w:szCs w:val="21"/>
              </w:rPr>
            </w:pPr>
            <w:r>
              <w:rPr>
                <w:rFonts w:ascii="Times New Roman" w:eastAsia="宋体" w:hAnsi="Times New Roman" w:cs="Times New Roman"/>
                <w:i/>
                <w:szCs w:val="21"/>
              </w:rPr>
              <w:sym w:font="Symbol" w:char="F072"/>
            </w:r>
            <w:r>
              <w:rPr>
                <w:rFonts w:ascii="Times New Roman" w:eastAsia="宋体" w:hAnsi="Times New Roman" w:cs="Times New Roman"/>
                <w:i/>
                <w:szCs w:val="21"/>
              </w:rPr>
              <w:t xml:space="preserve"> </w:t>
            </w:r>
            <w:r>
              <w:rPr>
                <w:rFonts w:ascii="Times New Roman" w:eastAsia="宋体" w:hAnsi="Times New Roman" w:cs="Times New Roman"/>
                <w:szCs w:val="21"/>
              </w:rPr>
              <w:t>×V×</w:t>
            </w:r>
            <w:r>
              <w:rPr>
                <w:rFonts w:ascii="Times New Roman" w:eastAsia="宋体" w:hAnsi="Times New Roman" w:cs="Times New Roman" w:hint="eastAsia"/>
                <w:szCs w:val="21"/>
              </w:rPr>
              <w:t>D</w:t>
            </w:r>
          </w:p>
        </w:tc>
      </w:tr>
      <w:tr w:rsidR="00D030B4">
        <w:trPr>
          <w:cantSplit/>
        </w:trPr>
        <w:tc>
          <w:tcPr>
            <w:tcW w:w="2835" w:type="dxa"/>
            <w:vMerge/>
          </w:tcPr>
          <w:p w:rsidR="00D030B4" w:rsidRDefault="00D030B4">
            <w:pPr>
              <w:spacing w:before="50" w:after="50" w:line="300" w:lineRule="auto"/>
              <w:rPr>
                <w:rFonts w:ascii="Times New Roman" w:eastAsia="宋体" w:hAnsi="Times New Roman" w:cs="Times New Roman"/>
                <w:szCs w:val="21"/>
              </w:rPr>
            </w:pPr>
          </w:p>
        </w:tc>
        <w:tc>
          <w:tcPr>
            <w:tcW w:w="1700" w:type="dxa"/>
            <w:tcBorders>
              <w:top w:val="single" w:sz="4" w:space="0" w:color="auto"/>
            </w:tcBorders>
          </w:tcPr>
          <w:p w:rsidR="00D030B4" w:rsidRDefault="004248DB">
            <w:pPr>
              <w:spacing w:before="50" w:after="50" w:line="300" w:lineRule="auto"/>
              <w:jc w:val="center"/>
              <w:rPr>
                <w:rFonts w:ascii="Times New Roman" w:eastAsia="宋体" w:hAnsi="Times New Roman" w:cs="Times New Roman"/>
                <w:i/>
                <w:szCs w:val="21"/>
              </w:rPr>
            </w:pPr>
            <w:r>
              <w:rPr>
                <w:rFonts w:ascii="Times New Roman" w:eastAsia="宋体" w:hAnsi="Times New Roman" w:cs="Times New Roman"/>
                <w:i/>
                <w:szCs w:val="21"/>
              </w:rPr>
              <w:t>m</w:t>
            </w:r>
          </w:p>
        </w:tc>
      </w:tr>
    </w:tbl>
    <w:p w:rsidR="00D030B4" w:rsidRDefault="004248DB">
      <w:pPr>
        <w:tabs>
          <w:tab w:val="left" w:pos="5745"/>
        </w:tabs>
        <w:spacing w:before="50" w:after="50" w:line="300" w:lineRule="auto"/>
        <w:ind w:firstLineChars="200" w:firstLine="420"/>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式中：</w:t>
      </w:r>
      <w:r>
        <w:rPr>
          <w:rFonts w:ascii="Times New Roman" w:eastAsia="宋体" w:hAnsi="Times New Roman" w:cs="Times New Roman"/>
          <w:i/>
          <w:iCs/>
          <w:color w:val="000000" w:themeColor="text1"/>
          <w:kern w:val="0"/>
          <w:szCs w:val="21"/>
        </w:rPr>
        <w:t xml:space="preserve">ω </w:t>
      </w:r>
      <w:r>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样品中</w:t>
      </w:r>
      <w:r>
        <w:rPr>
          <w:rFonts w:ascii="Times New Roman" w:eastAsia="宋体" w:hAnsi="Times New Roman" w:cs="Times New Roman"/>
          <w:color w:val="000000" w:themeColor="text1"/>
          <w:szCs w:val="21"/>
        </w:rPr>
        <w:t>二甘醇</w:t>
      </w:r>
      <w:r>
        <w:rPr>
          <w:rFonts w:ascii="Times New Roman" w:eastAsia="宋体" w:hAnsi="Times New Roman" w:cs="Times New Roman"/>
          <w:color w:val="000000" w:themeColor="text1"/>
          <w:kern w:val="0"/>
          <w:szCs w:val="21"/>
        </w:rPr>
        <w:t>的含量，</w:t>
      </w:r>
      <w:proofErr w:type="spellStart"/>
      <w:r>
        <w:rPr>
          <w:rFonts w:ascii="Times New Roman" w:eastAsia="宋体" w:hAnsi="Times New Roman" w:cs="Times New Roman"/>
          <w:color w:val="000000" w:themeColor="text1"/>
          <w:szCs w:val="21"/>
        </w:rPr>
        <w:t>μg</w:t>
      </w:r>
      <w:proofErr w:type="spellEnd"/>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kern w:val="0"/>
          <w:szCs w:val="21"/>
        </w:rPr>
        <w:t>g</w:t>
      </w:r>
      <w:r>
        <w:rPr>
          <w:rFonts w:ascii="Times New Roman" w:eastAsia="宋体" w:hAnsi="Times New Roman" w:cs="Times New Roman"/>
          <w:color w:val="000000" w:themeColor="text1"/>
          <w:kern w:val="0"/>
          <w:szCs w:val="21"/>
        </w:rPr>
        <w:t>；</w:t>
      </w:r>
    </w:p>
    <w:p w:rsidR="00D030B4" w:rsidRDefault="004248DB">
      <w:pPr>
        <w:spacing w:before="50" w:after="50" w:line="300" w:lineRule="auto"/>
        <w:ind w:firstLineChars="500" w:firstLine="1050"/>
        <w:rPr>
          <w:rFonts w:ascii="Times New Roman" w:eastAsia="宋体" w:hAnsi="Times New Roman" w:cs="Times New Roman"/>
          <w:color w:val="000000" w:themeColor="text1"/>
          <w:kern w:val="0"/>
          <w:szCs w:val="21"/>
        </w:rPr>
      </w:pPr>
      <w:r>
        <w:rPr>
          <w:rFonts w:ascii="Times New Roman" w:eastAsia="宋体" w:hAnsi="Times New Roman" w:cs="Times New Roman"/>
          <w:i/>
          <w:szCs w:val="21"/>
        </w:rPr>
        <w:sym w:font="Symbol" w:char="F072"/>
      </w:r>
      <w:r>
        <w:rPr>
          <w:rFonts w:ascii="Times New Roman" w:eastAsia="宋体" w:hAnsi="Times New Roman" w:cs="Times New Roman"/>
          <w:i/>
          <w:iCs/>
          <w:color w:val="000000" w:themeColor="text1"/>
          <w:kern w:val="0"/>
          <w:szCs w:val="21"/>
        </w:rPr>
        <w:t xml:space="preserve"> </w:t>
      </w:r>
      <w:r>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样品溶液中</w:t>
      </w:r>
      <w:r>
        <w:rPr>
          <w:rFonts w:ascii="Times New Roman" w:eastAsia="宋体" w:hAnsi="Times New Roman" w:cs="Times New Roman" w:hint="eastAsia"/>
          <w:color w:val="000000" w:themeColor="text1"/>
          <w:kern w:val="0"/>
          <w:szCs w:val="21"/>
        </w:rPr>
        <w:t>二甘醇按照内标法在标准曲线中对应的浓度</w:t>
      </w:r>
      <w:r>
        <w:rPr>
          <w:rFonts w:ascii="Times New Roman" w:eastAsia="宋体" w:hAnsi="Times New Roman" w:cs="Times New Roman"/>
          <w:color w:val="000000" w:themeColor="text1"/>
          <w:kern w:val="0"/>
          <w:szCs w:val="21"/>
        </w:rPr>
        <w:t>，</w:t>
      </w:r>
      <w:proofErr w:type="spellStart"/>
      <w:r>
        <w:rPr>
          <w:rFonts w:ascii="Times New Roman" w:eastAsia="宋体" w:hAnsi="Times New Roman" w:cs="Times New Roman"/>
          <w:color w:val="000000" w:themeColor="text1"/>
          <w:szCs w:val="21"/>
        </w:rPr>
        <w:t>μg</w:t>
      </w:r>
      <w:proofErr w:type="spellEnd"/>
      <w:r>
        <w:rPr>
          <w:rFonts w:ascii="Times New Roman" w:eastAsia="宋体" w:hAnsi="Times New Roman" w:cs="Times New Roman"/>
          <w:color w:val="000000" w:themeColor="text1"/>
          <w:szCs w:val="21"/>
        </w:rPr>
        <w:t>/mL</w:t>
      </w:r>
      <w:r>
        <w:rPr>
          <w:rFonts w:ascii="Times New Roman" w:eastAsia="宋体" w:hAnsi="Times New Roman" w:cs="Times New Roman"/>
          <w:color w:val="000000" w:themeColor="text1"/>
          <w:kern w:val="0"/>
          <w:szCs w:val="21"/>
        </w:rPr>
        <w:t>；</w:t>
      </w:r>
    </w:p>
    <w:p w:rsidR="00D030B4" w:rsidRDefault="004248DB">
      <w:pPr>
        <w:spacing w:before="50" w:after="50" w:line="300" w:lineRule="auto"/>
        <w:ind w:firstLineChars="500" w:firstLine="1050"/>
        <w:rPr>
          <w:rFonts w:ascii="Times New Roman" w:eastAsia="宋体" w:hAnsi="Times New Roman" w:cs="Times New Roman"/>
          <w:i/>
          <w:iCs/>
          <w:color w:val="000000" w:themeColor="text1"/>
          <w:kern w:val="0"/>
          <w:szCs w:val="21"/>
        </w:rPr>
      </w:pPr>
      <w:r>
        <w:rPr>
          <w:rFonts w:ascii="Times New Roman" w:eastAsia="宋体" w:hAnsi="Times New Roman" w:cs="Times New Roman"/>
          <w:szCs w:val="21"/>
        </w:rPr>
        <w:t xml:space="preserve">V </w:t>
      </w:r>
      <w:r>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szCs w:val="21"/>
        </w:rPr>
        <w:t>样品定容体积</w:t>
      </w:r>
      <w:r>
        <w:rPr>
          <w:rFonts w:ascii="Times New Roman" w:eastAsia="宋体" w:hAnsi="Times New Roman" w:cs="Times New Roman" w:hint="eastAsia"/>
          <w:szCs w:val="21"/>
        </w:rPr>
        <w:t>，</w:t>
      </w:r>
      <w:r>
        <w:rPr>
          <w:rFonts w:ascii="Times New Roman" w:eastAsia="宋体" w:hAnsi="Times New Roman" w:cs="Times New Roman" w:hint="eastAsia"/>
          <w:szCs w:val="21"/>
        </w:rPr>
        <w:t>mL</w:t>
      </w:r>
      <w:r>
        <w:rPr>
          <w:rFonts w:ascii="Times New Roman" w:eastAsia="宋体" w:hAnsi="Times New Roman" w:cs="Times New Roman"/>
          <w:szCs w:val="21"/>
        </w:rPr>
        <w:t>；</w:t>
      </w:r>
    </w:p>
    <w:p w:rsidR="00D030B4" w:rsidRDefault="004248DB">
      <w:pPr>
        <w:spacing w:before="50" w:after="50" w:line="300" w:lineRule="auto"/>
        <w:ind w:firstLineChars="500" w:firstLine="1050"/>
        <w:rPr>
          <w:rFonts w:ascii="Times New Roman" w:eastAsia="宋体" w:hAnsi="Times New Roman" w:cs="Times New Roman"/>
          <w:color w:val="000000" w:themeColor="text1"/>
          <w:kern w:val="0"/>
          <w:szCs w:val="21"/>
        </w:rPr>
      </w:pPr>
      <w:r>
        <w:rPr>
          <w:rFonts w:ascii="Times New Roman" w:eastAsia="宋体" w:hAnsi="Times New Roman" w:cs="Times New Roman"/>
          <w:i/>
          <w:iCs/>
          <w:color w:val="000000" w:themeColor="text1"/>
          <w:kern w:val="0"/>
          <w:szCs w:val="21"/>
        </w:rPr>
        <w:t xml:space="preserve">m </w:t>
      </w:r>
      <w:r>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样品称取量，</w:t>
      </w:r>
      <w:r>
        <w:rPr>
          <w:rFonts w:ascii="Times New Roman" w:eastAsia="宋体" w:hAnsi="Times New Roman" w:cs="Times New Roman"/>
          <w:color w:val="000000" w:themeColor="text1"/>
          <w:kern w:val="0"/>
          <w:szCs w:val="21"/>
        </w:rPr>
        <w:t>g</w:t>
      </w:r>
      <w:r>
        <w:rPr>
          <w:rFonts w:ascii="Times New Roman" w:eastAsia="宋体" w:hAnsi="Times New Roman" w:cs="Times New Roman" w:hint="eastAsia"/>
          <w:color w:val="000000" w:themeColor="text1"/>
          <w:kern w:val="0"/>
          <w:szCs w:val="21"/>
        </w:rPr>
        <w:t>；</w:t>
      </w:r>
    </w:p>
    <w:p w:rsidR="00D030B4" w:rsidRDefault="004248DB">
      <w:pPr>
        <w:spacing w:before="50" w:after="50" w:line="300" w:lineRule="auto"/>
        <w:ind w:firstLineChars="500" w:firstLine="1050"/>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 xml:space="preserve">D </w:t>
      </w:r>
      <w:r>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hint="eastAsia"/>
          <w:color w:val="000000" w:themeColor="text1"/>
          <w:kern w:val="0"/>
          <w:szCs w:val="21"/>
        </w:rPr>
        <w:t>稀释体积</w:t>
      </w:r>
      <w:r>
        <w:rPr>
          <w:rFonts w:ascii="Times New Roman" w:eastAsia="宋体" w:hAnsi="Times New Roman" w:cs="Times New Roman"/>
          <w:color w:val="000000" w:themeColor="text1"/>
          <w:kern w:val="0"/>
          <w:szCs w:val="21"/>
        </w:rPr>
        <w:t>。</w:t>
      </w:r>
    </w:p>
    <w:p w:rsidR="00D030B4" w:rsidRDefault="004248DB">
      <w:pPr>
        <w:spacing w:beforeLines="50" w:before="156" w:afterLines="50" w:after="156" w:line="300" w:lineRule="auto"/>
        <w:ind w:firstLineChars="200" w:firstLine="420"/>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在重复性条件下获得的两次独立测试结果的绝对差值不得超过算术平均值的</w:t>
      </w:r>
      <w:r>
        <w:rPr>
          <w:rFonts w:ascii="Times New Roman" w:eastAsia="宋体" w:hAnsi="Times New Roman" w:cs="Times New Roman"/>
          <w:color w:val="000000" w:themeColor="text1"/>
          <w:kern w:val="0"/>
          <w:szCs w:val="21"/>
        </w:rPr>
        <w:t>10%</w:t>
      </w:r>
      <w:r>
        <w:rPr>
          <w:rFonts w:ascii="Times New Roman" w:eastAsia="宋体" w:hAnsi="Times New Roman" w:cs="Times New Roman"/>
          <w:color w:val="000000" w:themeColor="text1"/>
          <w:kern w:val="0"/>
          <w:szCs w:val="21"/>
        </w:rPr>
        <w:t>。</w:t>
      </w:r>
    </w:p>
    <w:p w:rsidR="00D030B4" w:rsidRDefault="004248DB">
      <w:pPr>
        <w:spacing w:beforeLines="50" w:before="156" w:afterLines="50" w:after="156" w:line="30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 xml:space="preserve">6.2  </w:t>
      </w:r>
      <w:r>
        <w:rPr>
          <w:rFonts w:ascii="Times New Roman" w:eastAsia="宋体" w:hAnsi="Times New Roman" w:cs="Times New Roman"/>
          <w:bCs/>
          <w:color w:val="000000" w:themeColor="text1"/>
          <w:szCs w:val="21"/>
        </w:rPr>
        <w:t>回收率和精密度</w:t>
      </w:r>
    </w:p>
    <w:p w:rsidR="00D030B4" w:rsidRDefault="004248DB">
      <w:pPr>
        <w:spacing w:before="50" w:after="50" w:line="300" w:lineRule="auto"/>
        <w:ind w:firstLine="418"/>
        <w:rPr>
          <w:rFonts w:ascii="Times New Roman" w:eastAsia="宋体" w:hAnsi="Times New Roman" w:cs="Times New Roman"/>
          <w:bCs/>
          <w:color w:val="000000" w:themeColor="text1"/>
          <w:szCs w:val="21"/>
        </w:rPr>
      </w:pPr>
      <w:r>
        <w:rPr>
          <w:rFonts w:ascii="Times New Roman" w:eastAsia="宋体" w:hAnsi="Times New Roman" w:cs="Times New Roman"/>
          <w:color w:val="000000" w:themeColor="text1"/>
          <w:szCs w:val="21"/>
        </w:rPr>
        <w:t>多家实验室的回收率为</w:t>
      </w:r>
      <w:r>
        <w:rPr>
          <w:rFonts w:ascii="Times New Roman" w:eastAsia="宋体" w:hAnsi="Times New Roman" w:cs="Times New Roman"/>
          <w:bCs/>
          <w:color w:val="000000" w:themeColor="text1"/>
          <w:szCs w:val="21"/>
        </w:rPr>
        <w:t>86.6</w:t>
      </w:r>
      <w:r w:rsidR="00D2424F">
        <w:rPr>
          <w:rFonts w:ascii="Times New Roman" w:eastAsia="宋体" w:hAnsi="Times New Roman" w:cs="Times New Roman" w:hint="eastAsia"/>
          <w:bCs/>
          <w:color w:val="000000" w:themeColor="text1"/>
          <w:szCs w:val="21"/>
        </w:rPr>
        <w:t xml:space="preserve"> </w:t>
      </w:r>
      <w:r>
        <w:rPr>
          <w:rFonts w:ascii="Times New Roman" w:eastAsia="宋体" w:hAnsi="Times New Roman" w:cs="Times New Roman"/>
          <w:bCs/>
          <w:color w:val="000000" w:themeColor="text1"/>
          <w:szCs w:val="21"/>
        </w:rPr>
        <w:t>~118.4%</w:t>
      </w:r>
      <w:r>
        <w:rPr>
          <w:rFonts w:ascii="Times New Roman" w:eastAsia="宋体" w:hAnsi="Times New Roman" w:cs="Times New Roman"/>
          <w:bCs/>
          <w:color w:val="000000" w:themeColor="text1"/>
          <w:szCs w:val="21"/>
        </w:rPr>
        <w:t>，</w:t>
      </w:r>
      <w:r>
        <w:rPr>
          <w:rFonts w:ascii="Times New Roman" w:eastAsia="宋体" w:hAnsi="Times New Roman" w:cs="Times New Roman"/>
          <w:color w:val="000000" w:themeColor="text1"/>
          <w:szCs w:val="21"/>
        </w:rPr>
        <w:t>相对标准偏差小于</w:t>
      </w:r>
      <w:r>
        <w:rPr>
          <w:rFonts w:ascii="Times New Roman" w:eastAsia="宋体" w:hAnsi="Times New Roman" w:cs="Times New Roman"/>
          <w:bCs/>
          <w:color w:val="000000" w:themeColor="text1"/>
          <w:szCs w:val="21"/>
        </w:rPr>
        <w:t>10%</w:t>
      </w:r>
      <w:r>
        <w:rPr>
          <w:rFonts w:ascii="Times New Roman" w:eastAsia="宋体" w:hAnsi="Times New Roman" w:cs="Times New Roman"/>
          <w:bCs/>
          <w:color w:val="000000" w:themeColor="text1"/>
          <w:szCs w:val="21"/>
        </w:rPr>
        <w:t>（</w:t>
      </w:r>
      <w:r>
        <w:rPr>
          <w:rFonts w:ascii="Times New Roman" w:eastAsia="宋体" w:hAnsi="Times New Roman" w:cs="Times New Roman"/>
          <w:bCs/>
          <w:color w:val="000000" w:themeColor="text1"/>
          <w:szCs w:val="21"/>
        </w:rPr>
        <w:t>n=6</w:t>
      </w:r>
      <w:r>
        <w:rPr>
          <w:rFonts w:ascii="Times New Roman" w:eastAsia="宋体" w:hAnsi="Times New Roman" w:cs="Times New Roman"/>
          <w:bCs/>
          <w:color w:val="000000" w:themeColor="text1"/>
          <w:szCs w:val="21"/>
        </w:rPr>
        <w:t>）。</w:t>
      </w:r>
    </w:p>
    <w:p w:rsidR="00D030B4" w:rsidRDefault="004248DB">
      <w:pPr>
        <w:spacing w:beforeLines="50" w:before="156" w:afterLines="50" w:after="156" w:line="300" w:lineRule="auto"/>
        <w:rPr>
          <w:rFonts w:ascii="Times New Roman" w:eastAsia="宋体" w:hAnsi="Times New Roman" w:cs="Times New Roman"/>
          <w:bCs/>
          <w:color w:val="000000" w:themeColor="text1"/>
          <w:szCs w:val="21"/>
        </w:rPr>
      </w:pPr>
      <w:r w:rsidRPr="00D2424F">
        <w:rPr>
          <w:rFonts w:ascii="Times New Roman" w:eastAsia="宋体" w:hAnsi="Times New Roman" w:cs="Times New Roman"/>
          <w:noProof/>
          <w:szCs w:val="21"/>
        </w:rPr>
        <mc:AlternateContent>
          <mc:Choice Requires="wpg">
            <w:drawing>
              <wp:anchor distT="0" distB="0" distL="114300" distR="114300" simplePos="0" relativeHeight="251659264" behindDoc="0" locked="0" layoutInCell="1" allowOverlap="1" wp14:anchorId="149CF7FB" wp14:editId="64E221B0">
                <wp:simplePos x="0" y="0"/>
                <wp:positionH relativeFrom="column">
                  <wp:posOffset>2515870</wp:posOffset>
                </wp:positionH>
                <wp:positionV relativeFrom="paragraph">
                  <wp:posOffset>406400</wp:posOffset>
                </wp:positionV>
                <wp:extent cx="647700" cy="1090930"/>
                <wp:effectExtent l="0" t="0" r="0" b="0"/>
                <wp:wrapNone/>
                <wp:docPr id="1" name="组合 1"/>
                <wp:cNvGraphicFramePr/>
                <a:graphic xmlns:a="http://schemas.openxmlformats.org/drawingml/2006/main">
                  <a:graphicData uri="http://schemas.microsoft.com/office/word/2010/wordprocessingGroup">
                    <wpg:wgp>
                      <wpg:cNvGrpSpPr/>
                      <wpg:grpSpPr>
                        <a:xfrm>
                          <a:off x="0" y="0"/>
                          <a:ext cx="647700" cy="1090613"/>
                          <a:chOff x="9525" y="-4763"/>
                          <a:chExt cx="647700" cy="1090613"/>
                        </a:xfrm>
                      </wpg:grpSpPr>
                      <wps:wsp>
                        <wps:cNvPr id="5" name="文本框 2"/>
                        <wps:cNvSpPr txBox="1">
                          <a:spLocks noChangeArrowheads="1"/>
                        </wps:cNvSpPr>
                        <wps:spPr bwMode="auto">
                          <a:xfrm>
                            <a:off x="447675" y="-4763"/>
                            <a:ext cx="209550" cy="276225"/>
                          </a:xfrm>
                          <a:prstGeom prst="rect">
                            <a:avLst/>
                          </a:prstGeom>
                          <a:noFill/>
                          <a:ln w="9525">
                            <a:noFill/>
                            <a:miter lim="800000"/>
                          </a:ln>
                        </wps:spPr>
                        <wps:txbx>
                          <w:txbxContent>
                            <w:p w:rsidR="00D030B4" w:rsidRDefault="004248DB">
                              <w:pPr>
                                <w:rPr>
                                  <w:rFonts w:ascii="Times New Roman" w:hAnsi="Times New Roman" w:cs="Times New Roman"/>
                                  <w:b/>
                                  <w:sz w:val="18"/>
                                  <w:szCs w:val="18"/>
                                </w:rPr>
                              </w:pPr>
                              <w:r>
                                <w:rPr>
                                  <w:rFonts w:ascii="Times New Roman" w:hAnsi="Times New Roman" w:cs="Times New Roman"/>
                                  <w:b/>
                                  <w:sz w:val="18"/>
                                  <w:szCs w:val="18"/>
                                </w:rPr>
                                <w:t>1</w:t>
                              </w:r>
                            </w:p>
                          </w:txbxContent>
                        </wps:txbx>
                        <wps:bodyPr rot="0" vert="horz" wrap="square" lIns="91440" tIns="45720" rIns="91440" bIns="45720" anchor="t" anchorCtr="0">
                          <a:noAutofit/>
                        </wps:bodyPr>
                      </wps:wsp>
                      <wps:wsp>
                        <wps:cNvPr id="6" name="文本框 2"/>
                        <wps:cNvSpPr txBox="1">
                          <a:spLocks noChangeArrowheads="1"/>
                        </wps:cNvSpPr>
                        <wps:spPr bwMode="auto">
                          <a:xfrm>
                            <a:off x="9525" y="809625"/>
                            <a:ext cx="209550" cy="276225"/>
                          </a:xfrm>
                          <a:prstGeom prst="rect">
                            <a:avLst/>
                          </a:prstGeom>
                          <a:noFill/>
                          <a:ln w="9525">
                            <a:noFill/>
                            <a:miter lim="800000"/>
                          </a:ln>
                        </wps:spPr>
                        <wps:txbx>
                          <w:txbxContent>
                            <w:p w:rsidR="00D030B4" w:rsidRDefault="004248DB">
                              <w:pPr>
                                <w:rPr>
                                  <w:rFonts w:ascii="Times New Roman" w:hAnsi="Times New Roman" w:cs="Times New Roman"/>
                                  <w:b/>
                                  <w:sz w:val="18"/>
                                  <w:szCs w:val="18"/>
                                </w:rPr>
                              </w:pPr>
                              <w:r>
                                <w:rPr>
                                  <w:rFonts w:ascii="Times New Roman" w:hAnsi="Times New Roman" w:cs="Times New Roman"/>
                                  <w:b/>
                                  <w:sz w:val="18"/>
                                  <w:szCs w:val="18"/>
                                </w:rPr>
                                <w:t>2</w:t>
                              </w:r>
                            </w:p>
                          </w:txbxContent>
                        </wps:txbx>
                        <wps:bodyPr rot="0" vert="horz" wrap="square" lIns="91440" tIns="45720" rIns="91440" bIns="45720" anchor="t" anchorCtr="0">
                          <a:noAutofit/>
                        </wps:bodyPr>
                      </wps:wsp>
                    </wpg:wgp>
                  </a:graphicData>
                </a:graphic>
              </wp:anchor>
            </w:drawing>
          </mc:Choice>
          <mc:Fallback>
            <w:pict>
              <v:group id="组合 1" o:spid="_x0000_s1026" style="position:absolute;left:0;text-align:left;margin-left:198.1pt;margin-top:32pt;width:51pt;height:85.9pt;z-index:251659264" coordorigin="95,-47" coordsize="6477,10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">
                <v:shapetype id="_x0000_t202" coordsize="21600,21600" o:spt="202" path="m,l,21600r21600,l21600,xe">
                  <v:stroke joinstyle="miter"/>
                  <v:path gradientshapeok="t" o:connecttype="rect"/>
                </v:shapetype>
                <v:shape id="文本框 2" o:spid="_x0000_s1027" type="#_x0000_t202" style="position:absolute;left:4476;top:-47;width:2096;height:2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D030B4" w:rsidRDefault="004248DB">
                        <w:pPr>
                          <w:rPr>
                            <w:rFonts w:ascii="Times New Roman" w:hAnsi="Times New Roman" w:cs="Times New Roman"/>
                            <w:b/>
                            <w:sz w:val="18"/>
                            <w:szCs w:val="18"/>
                          </w:rPr>
                        </w:pPr>
                        <w:r>
                          <w:rPr>
                            <w:rFonts w:ascii="Times New Roman" w:hAnsi="Times New Roman" w:cs="Times New Roman"/>
                            <w:b/>
                            <w:sz w:val="18"/>
                            <w:szCs w:val="18"/>
                          </w:rPr>
                          <w:t>1</w:t>
                        </w:r>
                      </w:p>
                    </w:txbxContent>
                  </v:textbox>
                </v:shape>
                <v:shape id="文本框 2" o:spid="_x0000_s1028" type="#_x0000_t202" style="position:absolute;left:95;top:8096;width:2095;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D030B4" w:rsidRDefault="004248DB">
                        <w:pPr>
                          <w:rPr>
                            <w:rFonts w:ascii="Times New Roman" w:hAnsi="Times New Roman" w:cs="Times New Roman"/>
                            <w:b/>
                            <w:sz w:val="18"/>
                            <w:szCs w:val="18"/>
                          </w:rPr>
                        </w:pPr>
                        <w:r>
                          <w:rPr>
                            <w:rFonts w:ascii="Times New Roman" w:hAnsi="Times New Roman" w:cs="Times New Roman"/>
                            <w:b/>
                            <w:sz w:val="18"/>
                            <w:szCs w:val="18"/>
                          </w:rPr>
                          <w:t>2</w:t>
                        </w:r>
                      </w:p>
                    </w:txbxContent>
                  </v:textbox>
                </v:shape>
              </v:group>
            </w:pict>
          </mc:Fallback>
        </mc:AlternateContent>
      </w:r>
      <w:r>
        <w:rPr>
          <w:rFonts w:ascii="Times New Roman" w:eastAsia="宋体" w:hAnsi="Times New Roman" w:cs="Times New Roman"/>
          <w:b/>
          <w:color w:val="000000" w:themeColor="text1"/>
          <w:szCs w:val="21"/>
        </w:rPr>
        <w:t>7</w:t>
      </w:r>
      <w:r>
        <w:rPr>
          <w:rFonts w:ascii="Times New Roman" w:eastAsia="宋体" w:hAnsi="Times New Roman" w:cs="Times New Roman"/>
          <w:bCs/>
          <w:color w:val="000000" w:themeColor="text1"/>
          <w:szCs w:val="21"/>
        </w:rPr>
        <w:t xml:space="preserve">  </w:t>
      </w:r>
      <w:r>
        <w:rPr>
          <w:rFonts w:ascii="黑体" w:eastAsia="黑体" w:hAnsi="黑体" w:cs="Times New Roman"/>
          <w:bCs/>
          <w:color w:val="000000" w:themeColor="text1"/>
          <w:szCs w:val="21"/>
        </w:rPr>
        <w:t>图谱</w:t>
      </w:r>
    </w:p>
    <w:p w:rsidR="00D030B4" w:rsidRDefault="004248DB">
      <w:pPr>
        <w:spacing w:before="50" w:after="50" w:line="300" w:lineRule="auto"/>
        <w:rPr>
          <w:rFonts w:ascii="Times New Roman" w:eastAsia="宋体" w:hAnsi="Times New Roman" w:cs="Times New Roman"/>
          <w:b/>
          <w:color w:val="000000" w:themeColor="text1"/>
          <w:szCs w:val="21"/>
        </w:rPr>
      </w:pPr>
      <w:r>
        <w:rPr>
          <w:noProof/>
        </w:rPr>
        <w:drawing>
          <wp:inline distT="0" distB="0" distL="0" distR="0" wp14:anchorId="44012929" wp14:editId="7B94E0A8">
            <wp:extent cx="5270500" cy="1976755"/>
            <wp:effectExtent l="0" t="0" r="635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8">
                      <a:extLst>
                        <a:ext uri="{28A0092B-C50C-407E-A947-70E740481C1C}">
                          <a14:useLocalDpi xmlns:a14="http://schemas.microsoft.com/office/drawing/2010/main" val="0"/>
                        </a:ext>
                      </a:extLst>
                    </a:blip>
                    <a:srcRect t="29661"/>
                    <a:stretch>
                      <a:fillRect/>
                    </a:stretch>
                  </pic:blipFill>
                  <pic:spPr>
                    <a:xfrm>
                      <a:off x="0" y="0"/>
                      <a:ext cx="5270500" cy="1976755"/>
                    </a:xfrm>
                    <a:prstGeom prst="rect">
                      <a:avLst/>
                    </a:prstGeom>
                    <a:noFill/>
                  </pic:spPr>
                </pic:pic>
              </a:graphicData>
            </a:graphic>
          </wp:inline>
        </w:drawing>
      </w:r>
    </w:p>
    <w:p w:rsidR="00D030B4" w:rsidRDefault="004248DB" w:rsidP="00D2424F">
      <w:pPr>
        <w:snapToGrid w:val="0"/>
        <w:spacing w:before="50" w:after="50" w:line="300" w:lineRule="auto"/>
        <w:ind w:leftChars="200" w:left="1258" w:hangingChars="399" w:hanging="838"/>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w:t>
      </w:r>
      <w:r>
        <w:rPr>
          <w:rFonts w:ascii="Times New Roman" w:eastAsia="宋体" w:hAnsi="Times New Roman" w:cs="Times New Roman"/>
          <w:color w:val="000000" w:themeColor="text1"/>
          <w:szCs w:val="21"/>
        </w:rPr>
        <w:t>：二甘醇；</w:t>
      </w: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w:t>
      </w:r>
      <w:proofErr w:type="gramStart"/>
      <w:r>
        <w:rPr>
          <w:rFonts w:ascii="Times New Roman" w:eastAsia="宋体" w:hAnsi="Times New Roman" w:cs="Times New Roman"/>
          <w:bCs/>
          <w:color w:val="000000" w:themeColor="text1"/>
          <w:szCs w:val="21"/>
        </w:rPr>
        <w:t>氘代二</w:t>
      </w:r>
      <w:proofErr w:type="gramEnd"/>
      <w:r>
        <w:rPr>
          <w:rFonts w:ascii="Times New Roman" w:eastAsia="宋体" w:hAnsi="Times New Roman" w:cs="Times New Roman"/>
          <w:bCs/>
          <w:color w:val="000000" w:themeColor="text1"/>
          <w:szCs w:val="21"/>
        </w:rPr>
        <w:t>甘醇</w:t>
      </w:r>
      <w:r>
        <w:rPr>
          <w:rFonts w:ascii="Times New Roman" w:eastAsia="宋体" w:hAnsi="Times New Roman" w:cs="Times New Roman"/>
          <w:bCs/>
          <w:color w:val="000000" w:themeColor="text1"/>
          <w:szCs w:val="21"/>
        </w:rPr>
        <w:t>-D</w:t>
      </w:r>
      <w:r>
        <w:rPr>
          <w:rFonts w:ascii="Times New Roman" w:eastAsia="宋体" w:hAnsi="Times New Roman" w:cs="Times New Roman"/>
          <w:bCs/>
          <w:color w:val="000000" w:themeColor="text1"/>
          <w:szCs w:val="21"/>
          <w:vertAlign w:val="subscript"/>
        </w:rPr>
        <w:t>8</w:t>
      </w:r>
      <w:r>
        <w:rPr>
          <w:rFonts w:ascii="Times New Roman" w:eastAsia="宋体" w:hAnsi="Times New Roman" w:cs="Times New Roman"/>
          <w:bCs/>
          <w:color w:val="000000" w:themeColor="text1"/>
          <w:szCs w:val="21"/>
        </w:rPr>
        <w:t>（</w:t>
      </w:r>
      <w:r>
        <w:rPr>
          <w:rFonts w:ascii="Times New Roman" w:eastAsia="宋体" w:hAnsi="Times New Roman" w:cs="Times New Roman"/>
          <w:color w:val="000000" w:themeColor="text1"/>
          <w:szCs w:val="21"/>
        </w:rPr>
        <w:t>内标</w:t>
      </w:r>
      <w:r>
        <w:rPr>
          <w:rFonts w:ascii="Times New Roman" w:eastAsia="宋体" w:hAnsi="Times New Roman" w:cs="Times New Roman"/>
          <w:bCs/>
          <w:color w:val="000000" w:themeColor="text1"/>
          <w:szCs w:val="21"/>
        </w:rPr>
        <w:t>）</w:t>
      </w:r>
    </w:p>
    <w:p w:rsidR="00D030B4" w:rsidRDefault="004248DB">
      <w:pPr>
        <w:snapToGrid w:val="0"/>
        <w:spacing w:beforeLines="50" w:before="156" w:afterLines="50" w:after="156" w:line="300" w:lineRule="auto"/>
        <w:jc w:val="center"/>
        <w:rPr>
          <w:rFonts w:ascii="Times New Roman" w:eastAsia="黑体" w:hAnsi="Times New Roman" w:cs="Times New Roman"/>
          <w:bCs/>
          <w:color w:val="000000" w:themeColor="text1"/>
          <w:szCs w:val="21"/>
        </w:rPr>
      </w:pPr>
      <w:r>
        <w:rPr>
          <w:rFonts w:ascii="Times New Roman" w:eastAsia="黑体" w:hAnsi="Times New Roman" w:cs="Times New Roman" w:hint="eastAsia"/>
          <w:bCs/>
          <w:color w:val="000000" w:themeColor="text1"/>
          <w:szCs w:val="21"/>
        </w:rPr>
        <w:t>图</w:t>
      </w:r>
      <w:r>
        <w:rPr>
          <w:rFonts w:ascii="Times New Roman" w:eastAsia="黑体" w:hAnsi="Times New Roman" w:cs="Times New Roman" w:hint="eastAsia"/>
          <w:bCs/>
          <w:color w:val="000000" w:themeColor="text1"/>
          <w:szCs w:val="21"/>
        </w:rPr>
        <w:t>1</w:t>
      </w:r>
      <w:r>
        <w:rPr>
          <w:rFonts w:ascii="Times New Roman" w:eastAsia="黑体" w:hAnsi="Times New Roman" w:cs="Times New Roman"/>
          <w:bCs/>
          <w:color w:val="000000" w:themeColor="text1"/>
          <w:szCs w:val="21"/>
        </w:rPr>
        <w:t xml:space="preserve">  </w:t>
      </w:r>
      <w:r>
        <w:rPr>
          <w:rFonts w:ascii="Times New Roman" w:eastAsia="黑体" w:hAnsi="Times New Roman" w:cs="Times New Roman"/>
          <w:bCs/>
          <w:color w:val="000000" w:themeColor="text1"/>
          <w:szCs w:val="21"/>
        </w:rPr>
        <w:t>标准溶液</w:t>
      </w:r>
      <w:r>
        <w:rPr>
          <w:rFonts w:ascii="Times New Roman" w:eastAsia="黑体" w:hAnsi="Times New Roman" w:cs="Times New Roman"/>
          <w:bCs/>
          <w:color w:val="000000" w:themeColor="text1"/>
          <w:szCs w:val="21"/>
        </w:rPr>
        <w:t>GC-MS</w:t>
      </w:r>
      <w:r>
        <w:rPr>
          <w:rFonts w:ascii="Times New Roman" w:eastAsia="黑体" w:hAnsi="Times New Roman" w:cs="Times New Roman"/>
          <w:bCs/>
          <w:color w:val="000000" w:themeColor="text1"/>
          <w:szCs w:val="21"/>
        </w:rPr>
        <w:t>总离子流和定量离子提取离子流色谱图</w:t>
      </w:r>
      <w:r>
        <w:rPr>
          <w:rFonts w:ascii="Times New Roman" w:eastAsia="黑体" w:hAnsi="Times New Roman" w:cs="Times New Roman" w:hint="eastAsia"/>
          <w:bCs/>
          <w:color w:val="000000" w:themeColor="text1"/>
          <w:szCs w:val="21"/>
        </w:rPr>
        <w:t>（选择离子监测模式）</w:t>
      </w:r>
    </w:p>
    <w:p w:rsidR="00D030B4" w:rsidRDefault="00D030B4">
      <w:pPr>
        <w:snapToGrid w:val="0"/>
        <w:spacing w:beforeLines="50" w:before="156" w:afterLines="50" w:after="156" w:line="300" w:lineRule="auto"/>
        <w:jc w:val="center"/>
        <w:rPr>
          <w:rFonts w:ascii="Times New Roman" w:eastAsia="黑体" w:hAnsi="Times New Roman" w:cs="Times New Roman"/>
          <w:bCs/>
          <w:color w:val="000000" w:themeColor="text1"/>
          <w:szCs w:val="21"/>
        </w:rPr>
      </w:pPr>
    </w:p>
    <w:p w:rsidR="00D030B4" w:rsidRDefault="00D030B4">
      <w:pPr>
        <w:snapToGrid w:val="0"/>
        <w:spacing w:beforeLines="50" w:before="156" w:afterLines="50" w:after="156" w:line="300" w:lineRule="auto"/>
        <w:jc w:val="center"/>
        <w:rPr>
          <w:rFonts w:ascii="Times New Roman" w:eastAsia="黑体" w:hAnsi="Times New Roman" w:cs="Times New Roman"/>
          <w:bCs/>
          <w:color w:val="000000" w:themeColor="text1"/>
          <w:szCs w:val="21"/>
        </w:rPr>
      </w:pPr>
    </w:p>
    <w:p w:rsidR="00D030B4" w:rsidRDefault="00D030B4">
      <w:pPr>
        <w:snapToGrid w:val="0"/>
        <w:spacing w:beforeLines="50" w:before="156" w:afterLines="50" w:after="156" w:line="300" w:lineRule="auto"/>
        <w:jc w:val="center"/>
        <w:rPr>
          <w:rFonts w:ascii="Times New Roman" w:eastAsia="黑体" w:hAnsi="Times New Roman" w:cs="Times New Roman"/>
          <w:bCs/>
          <w:color w:val="000000" w:themeColor="text1"/>
          <w:szCs w:val="21"/>
        </w:rPr>
      </w:pPr>
    </w:p>
    <w:p w:rsidR="00D030B4" w:rsidRDefault="00D030B4">
      <w:pPr>
        <w:snapToGrid w:val="0"/>
        <w:spacing w:beforeLines="50" w:before="156" w:afterLines="50" w:after="156" w:line="300" w:lineRule="auto"/>
        <w:jc w:val="center"/>
        <w:rPr>
          <w:rFonts w:ascii="Times New Roman" w:eastAsia="黑体" w:hAnsi="Times New Roman" w:cs="Times New Roman"/>
          <w:bCs/>
          <w:color w:val="000000" w:themeColor="text1"/>
          <w:szCs w:val="21"/>
        </w:rPr>
      </w:pPr>
    </w:p>
    <w:p w:rsidR="00D030B4" w:rsidRDefault="00D030B4">
      <w:pPr>
        <w:snapToGrid w:val="0"/>
        <w:spacing w:beforeLines="50" w:before="156" w:afterLines="50" w:after="156" w:line="300" w:lineRule="auto"/>
        <w:jc w:val="center"/>
        <w:rPr>
          <w:rFonts w:ascii="Times New Roman" w:eastAsia="黑体" w:hAnsi="Times New Roman" w:cs="Times New Roman"/>
          <w:bCs/>
          <w:color w:val="000000" w:themeColor="text1"/>
          <w:szCs w:val="21"/>
        </w:rPr>
      </w:pPr>
    </w:p>
    <w:p w:rsidR="00D030B4" w:rsidRDefault="00D030B4">
      <w:pPr>
        <w:snapToGrid w:val="0"/>
        <w:spacing w:beforeLines="50" w:before="156" w:afterLines="50" w:after="156" w:line="300" w:lineRule="auto"/>
        <w:jc w:val="center"/>
        <w:rPr>
          <w:rFonts w:ascii="Times New Roman" w:eastAsia="黑体" w:hAnsi="Times New Roman" w:cs="Times New Roman"/>
          <w:bCs/>
          <w:color w:val="000000" w:themeColor="text1"/>
          <w:szCs w:val="21"/>
        </w:rPr>
      </w:pPr>
    </w:p>
    <w:p w:rsidR="00D030B4" w:rsidRDefault="00D030B4">
      <w:pPr>
        <w:snapToGrid w:val="0"/>
        <w:spacing w:beforeLines="50" w:before="156" w:afterLines="50" w:after="156" w:line="300" w:lineRule="auto"/>
        <w:jc w:val="center"/>
        <w:rPr>
          <w:rFonts w:ascii="Times New Roman" w:eastAsia="黑体" w:hAnsi="Times New Roman" w:cs="Times New Roman"/>
          <w:bCs/>
          <w:color w:val="000000" w:themeColor="text1"/>
          <w:szCs w:val="21"/>
        </w:rPr>
      </w:pPr>
    </w:p>
    <w:p w:rsidR="00D2424F" w:rsidRDefault="00D2424F">
      <w:pPr>
        <w:snapToGrid w:val="0"/>
        <w:spacing w:beforeLines="50" w:before="156" w:afterLines="50" w:after="156" w:line="300" w:lineRule="auto"/>
        <w:jc w:val="center"/>
        <w:rPr>
          <w:rFonts w:ascii="Times New Roman" w:eastAsia="黑体" w:hAnsi="Times New Roman" w:cs="Times New Roman"/>
          <w:bCs/>
          <w:color w:val="000000" w:themeColor="text1"/>
          <w:szCs w:val="21"/>
        </w:rPr>
      </w:pPr>
    </w:p>
    <w:p w:rsidR="00D030B4" w:rsidRDefault="00D030B4">
      <w:pPr>
        <w:snapToGrid w:val="0"/>
        <w:spacing w:beforeLines="50" w:before="156" w:afterLines="50" w:after="156" w:line="300" w:lineRule="auto"/>
        <w:jc w:val="center"/>
        <w:rPr>
          <w:rFonts w:ascii="Times New Roman" w:eastAsia="黑体" w:hAnsi="Times New Roman" w:cs="Times New Roman"/>
          <w:bCs/>
          <w:color w:val="000000" w:themeColor="text1"/>
          <w:szCs w:val="21"/>
        </w:rPr>
      </w:pPr>
    </w:p>
    <w:p w:rsidR="00D030B4" w:rsidRDefault="004248DB">
      <w:pPr>
        <w:snapToGrid w:val="0"/>
        <w:spacing w:beforeLines="50" w:before="156" w:afterLines="50" w:after="156" w:line="300" w:lineRule="auto"/>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lastRenderedPageBreak/>
        <w:t>附录</w:t>
      </w:r>
      <w:r>
        <w:rPr>
          <w:rFonts w:ascii="Times New Roman" w:eastAsia="黑体" w:hAnsi="Times New Roman" w:cs="Times New Roman"/>
          <w:color w:val="000000" w:themeColor="text1"/>
          <w:szCs w:val="21"/>
        </w:rPr>
        <w:t xml:space="preserve"> A</w:t>
      </w:r>
    </w:p>
    <w:p w:rsidR="00D030B4" w:rsidRDefault="004248DB">
      <w:pPr>
        <w:pStyle w:val="20"/>
        <w:snapToGrid w:val="0"/>
        <w:spacing w:beforeLines="50" w:before="156" w:afterLines="50" w:after="156" w:line="300" w:lineRule="auto"/>
        <w:ind w:leftChars="0" w:left="0" w:firstLineChars="0" w:firstLine="0"/>
        <w:jc w:val="center"/>
        <w:rPr>
          <w:color w:val="000000" w:themeColor="text1"/>
          <w:szCs w:val="21"/>
        </w:rPr>
      </w:pPr>
      <w:r>
        <w:rPr>
          <w:color w:val="000000" w:themeColor="text1"/>
          <w:kern w:val="0"/>
          <w:szCs w:val="21"/>
        </w:rPr>
        <w:t>（资料性附录）</w:t>
      </w:r>
    </w:p>
    <w:p w:rsidR="00D030B4" w:rsidRDefault="004248DB">
      <w:pPr>
        <w:snapToGrid w:val="0"/>
        <w:spacing w:beforeLines="50" w:before="156" w:afterLines="50" w:after="156" w:line="300" w:lineRule="auto"/>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kern w:val="0"/>
          <w:szCs w:val="21"/>
        </w:rPr>
        <w:t>表</w:t>
      </w:r>
      <w:r>
        <w:rPr>
          <w:rFonts w:ascii="Times New Roman" w:eastAsia="黑体" w:hAnsi="Times New Roman" w:cs="Times New Roman"/>
          <w:color w:val="000000" w:themeColor="text1"/>
          <w:kern w:val="0"/>
          <w:szCs w:val="21"/>
        </w:rPr>
        <w:t xml:space="preserve">A.1  </w:t>
      </w:r>
      <w:r>
        <w:rPr>
          <w:rFonts w:ascii="Times New Roman" w:eastAsia="黑体" w:hAnsi="Times New Roman" w:cs="Times New Roman"/>
          <w:bCs/>
          <w:color w:val="000000" w:themeColor="text1"/>
          <w:szCs w:val="21"/>
        </w:rPr>
        <w:t>二甘醇及</w:t>
      </w:r>
      <w:proofErr w:type="gramStart"/>
      <w:r>
        <w:rPr>
          <w:rFonts w:ascii="Times New Roman" w:eastAsia="黑体" w:hAnsi="Times New Roman" w:cs="Times New Roman"/>
          <w:bCs/>
          <w:color w:val="000000" w:themeColor="text1"/>
          <w:szCs w:val="21"/>
        </w:rPr>
        <w:t>氘代二</w:t>
      </w:r>
      <w:proofErr w:type="gramEnd"/>
      <w:r>
        <w:rPr>
          <w:rFonts w:ascii="Times New Roman" w:eastAsia="黑体" w:hAnsi="Times New Roman" w:cs="Times New Roman"/>
          <w:bCs/>
          <w:color w:val="000000" w:themeColor="text1"/>
          <w:szCs w:val="21"/>
        </w:rPr>
        <w:t>甘醇</w:t>
      </w:r>
      <w:r>
        <w:rPr>
          <w:rFonts w:ascii="Times New Roman" w:eastAsia="宋体" w:hAnsi="Times New Roman" w:cs="Times New Roman"/>
          <w:bCs/>
          <w:color w:val="000000" w:themeColor="text1"/>
          <w:szCs w:val="21"/>
        </w:rPr>
        <w:t>-D</w:t>
      </w:r>
      <w:r>
        <w:rPr>
          <w:rFonts w:ascii="Times New Roman" w:eastAsia="宋体" w:hAnsi="Times New Roman" w:cs="Times New Roman"/>
          <w:bCs/>
          <w:color w:val="000000" w:themeColor="text1"/>
          <w:szCs w:val="21"/>
          <w:vertAlign w:val="subscript"/>
        </w:rPr>
        <w:t>8</w:t>
      </w:r>
      <w:r>
        <w:rPr>
          <w:rFonts w:ascii="Times New Roman" w:eastAsia="黑体" w:hAnsi="Times New Roman" w:cs="Times New Roman"/>
          <w:bCs/>
          <w:color w:val="000000" w:themeColor="text1"/>
          <w:szCs w:val="21"/>
        </w:rPr>
        <w:t>标准品</w:t>
      </w:r>
      <w:r>
        <w:rPr>
          <w:rFonts w:ascii="Times New Roman" w:eastAsia="黑体" w:hAnsi="Times New Roman" w:cs="Times New Roman"/>
          <w:color w:val="000000" w:themeColor="text1"/>
          <w:szCs w:val="21"/>
        </w:rPr>
        <w:t>信息表</w:t>
      </w:r>
    </w:p>
    <w:tbl>
      <w:tblPr>
        <w:tblW w:w="7747" w:type="dxa"/>
        <w:jc w:val="center"/>
        <w:shd w:val="clear" w:color="000000" w:fill="auto"/>
        <w:tblLayout w:type="fixed"/>
        <w:tblLook w:val="04A0" w:firstRow="1" w:lastRow="0" w:firstColumn="1" w:lastColumn="0" w:noHBand="0" w:noVBand="1"/>
      </w:tblPr>
      <w:tblGrid>
        <w:gridCol w:w="726"/>
        <w:gridCol w:w="1747"/>
        <w:gridCol w:w="1643"/>
        <w:gridCol w:w="1701"/>
        <w:gridCol w:w="1930"/>
      </w:tblGrid>
      <w:tr w:rsidR="00D030B4">
        <w:trPr>
          <w:trHeight w:hRule="exact" w:val="488"/>
          <w:jc w:val="center"/>
        </w:trPr>
        <w:tc>
          <w:tcPr>
            <w:tcW w:w="726" w:type="dxa"/>
            <w:tcBorders>
              <w:top w:val="single" w:sz="8" w:space="0" w:color="auto"/>
              <w:left w:val="nil"/>
              <w:bottom w:val="single" w:sz="8" w:space="0" w:color="auto"/>
              <w:right w:val="nil"/>
            </w:tcBorders>
            <w:shd w:val="clear" w:color="000000" w:fill="auto"/>
            <w:vAlign w:val="center"/>
          </w:tcPr>
          <w:p w:rsidR="00D030B4" w:rsidRDefault="004248DB">
            <w:pPr>
              <w:widowControl/>
              <w:spacing w:before="50" w:after="50" w:line="30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序号</w:t>
            </w:r>
          </w:p>
        </w:tc>
        <w:tc>
          <w:tcPr>
            <w:tcW w:w="1747" w:type="dxa"/>
            <w:tcBorders>
              <w:top w:val="single" w:sz="8" w:space="0" w:color="auto"/>
              <w:left w:val="nil"/>
              <w:bottom w:val="single" w:sz="8" w:space="0" w:color="auto"/>
              <w:right w:val="nil"/>
            </w:tcBorders>
            <w:shd w:val="clear" w:color="000000" w:fill="auto"/>
            <w:vAlign w:val="center"/>
          </w:tcPr>
          <w:p w:rsidR="00D030B4" w:rsidRDefault="004248DB">
            <w:pPr>
              <w:widowControl/>
              <w:spacing w:before="50" w:after="50" w:line="30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中文</w:t>
            </w:r>
            <w:r>
              <w:rPr>
                <w:rFonts w:ascii="Times New Roman" w:eastAsia="宋体" w:hAnsi="Times New Roman" w:cs="Times New Roman"/>
                <w:color w:val="000000" w:themeColor="text1"/>
                <w:kern w:val="0"/>
                <w:szCs w:val="21"/>
              </w:rPr>
              <w:t>名称</w:t>
            </w:r>
          </w:p>
        </w:tc>
        <w:tc>
          <w:tcPr>
            <w:tcW w:w="1643" w:type="dxa"/>
            <w:tcBorders>
              <w:top w:val="single" w:sz="8" w:space="0" w:color="auto"/>
              <w:left w:val="nil"/>
              <w:bottom w:val="single" w:sz="8" w:space="0" w:color="auto"/>
              <w:right w:val="nil"/>
            </w:tcBorders>
            <w:shd w:val="clear" w:color="000000" w:fill="auto"/>
            <w:vAlign w:val="center"/>
          </w:tcPr>
          <w:p w:rsidR="00D030B4" w:rsidRDefault="004248DB">
            <w:pPr>
              <w:spacing w:before="50" w:after="50" w:line="30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CAS</w:t>
            </w:r>
            <w:r>
              <w:rPr>
                <w:rFonts w:ascii="Times New Roman" w:eastAsia="宋体" w:hAnsi="Times New Roman" w:cs="Times New Roman"/>
                <w:color w:val="000000" w:themeColor="text1"/>
                <w:kern w:val="0"/>
                <w:szCs w:val="21"/>
              </w:rPr>
              <w:t>号</w:t>
            </w:r>
          </w:p>
        </w:tc>
        <w:tc>
          <w:tcPr>
            <w:tcW w:w="1701" w:type="dxa"/>
            <w:tcBorders>
              <w:top w:val="single" w:sz="8" w:space="0" w:color="auto"/>
              <w:left w:val="nil"/>
              <w:bottom w:val="single" w:sz="8" w:space="0" w:color="auto"/>
              <w:right w:val="nil"/>
            </w:tcBorders>
            <w:shd w:val="clear" w:color="000000" w:fill="auto"/>
            <w:vAlign w:val="center"/>
          </w:tcPr>
          <w:p w:rsidR="00D030B4" w:rsidRDefault="004248DB">
            <w:pPr>
              <w:spacing w:before="50" w:after="50" w:line="30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分子式</w:t>
            </w:r>
          </w:p>
        </w:tc>
        <w:tc>
          <w:tcPr>
            <w:tcW w:w="1930" w:type="dxa"/>
            <w:tcBorders>
              <w:top w:val="single" w:sz="8" w:space="0" w:color="auto"/>
              <w:left w:val="nil"/>
              <w:bottom w:val="single" w:sz="8" w:space="0" w:color="auto"/>
              <w:right w:val="nil"/>
            </w:tcBorders>
            <w:shd w:val="clear" w:color="000000" w:fill="auto"/>
            <w:vAlign w:val="center"/>
          </w:tcPr>
          <w:p w:rsidR="00D030B4" w:rsidRDefault="004248DB">
            <w:pPr>
              <w:spacing w:before="50" w:after="50" w:line="30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相对分子质量</w:t>
            </w:r>
          </w:p>
        </w:tc>
      </w:tr>
      <w:tr w:rsidR="00D030B4">
        <w:trPr>
          <w:trHeight w:hRule="exact" w:val="431"/>
          <w:jc w:val="center"/>
        </w:trPr>
        <w:tc>
          <w:tcPr>
            <w:tcW w:w="726" w:type="dxa"/>
            <w:tcBorders>
              <w:top w:val="single" w:sz="8" w:space="0" w:color="auto"/>
              <w:left w:val="nil"/>
              <w:right w:val="nil"/>
            </w:tcBorders>
            <w:shd w:val="clear" w:color="000000" w:fill="auto"/>
            <w:vAlign w:val="center"/>
          </w:tcPr>
          <w:p w:rsidR="00D030B4" w:rsidRDefault="004248DB">
            <w:pPr>
              <w:widowControl/>
              <w:spacing w:before="50" w:after="50" w:line="30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w:t>
            </w:r>
          </w:p>
        </w:tc>
        <w:tc>
          <w:tcPr>
            <w:tcW w:w="1747" w:type="dxa"/>
            <w:tcBorders>
              <w:top w:val="single" w:sz="8" w:space="0" w:color="auto"/>
              <w:left w:val="nil"/>
              <w:right w:val="nil"/>
            </w:tcBorders>
            <w:shd w:val="clear" w:color="000000" w:fill="auto"/>
            <w:vAlign w:val="center"/>
          </w:tcPr>
          <w:p w:rsidR="00D030B4" w:rsidRDefault="004248DB">
            <w:pPr>
              <w:widowControl/>
              <w:spacing w:before="50" w:after="50" w:line="30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bCs/>
                <w:color w:val="000000" w:themeColor="text1"/>
                <w:szCs w:val="21"/>
              </w:rPr>
              <w:t>二甘醇</w:t>
            </w:r>
          </w:p>
        </w:tc>
        <w:tc>
          <w:tcPr>
            <w:tcW w:w="1643" w:type="dxa"/>
            <w:tcBorders>
              <w:top w:val="single" w:sz="8" w:space="0" w:color="auto"/>
              <w:left w:val="nil"/>
              <w:right w:val="nil"/>
            </w:tcBorders>
            <w:shd w:val="clear" w:color="000000" w:fill="auto"/>
            <w:vAlign w:val="center"/>
          </w:tcPr>
          <w:p w:rsidR="00D030B4" w:rsidRDefault="004248DB">
            <w:pPr>
              <w:widowControl/>
              <w:spacing w:before="50" w:after="50" w:line="30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111-46-6</w:t>
            </w:r>
          </w:p>
        </w:tc>
        <w:tc>
          <w:tcPr>
            <w:tcW w:w="1701" w:type="dxa"/>
            <w:tcBorders>
              <w:top w:val="single" w:sz="8" w:space="0" w:color="auto"/>
              <w:left w:val="nil"/>
              <w:right w:val="nil"/>
            </w:tcBorders>
            <w:shd w:val="clear" w:color="000000" w:fill="auto"/>
            <w:vAlign w:val="center"/>
          </w:tcPr>
          <w:p w:rsidR="00D030B4" w:rsidRDefault="004248DB">
            <w:pPr>
              <w:widowControl/>
              <w:spacing w:before="50" w:after="50" w:line="30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C</w:t>
            </w:r>
            <w:r>
              <w:rPr>
                <w:rFonts w:ascii="Times New Roman" w:eastAsia="宋体" w:hAnsi="Times New Roman" w:cs="Times New Roman"/>
                <w:color w:val="000000" w:themeColor="text1"/>
                <w:kern w:val="0"/>
                <w:szCs w:val="21"/>
                <w:vertAlign w:val="subscript"/>
              </w:rPr>
              <w:t>4</w:t>
            </w:r>
            <w:r>
              <w:rPr>
                <w:rFonts w:ascii="Times New Roman" w:eastAsia="宋体" w:hAnsi="Times New Roman" w:cs="Times New Roman"/>
                <w:color w:val="000000" w:themeColor="text1"/>
                <w:kern w:val="0"/>
                <w:szCs w:val="21"/>
              </w:rPr>
              <w:t>H</w:t>
            </w:r>
            <w:r>
              <w:rPr>
                <w:rFonts w:ascii="Times New Roman" w:eastAsia="宋体" w:hAnsi="Times New Roman" w:cs="Times New Roman"/>
                <w:color w:val="000000" w:themeColor="text1"/>
                <w:kern w:val="0"/>
                <w:szCs w:val="21"/>
                <w:vertAlign w:val="subscript"/>
              </w:rPr>
              <w:t>10</w:t>
            </w:r>
            <w:r>
              <w:rPr>
                <w:rFonts w:ascii="Times New Roman" w:eastAsia="宋体" w:hAnsi="Times New Roman" w:cs="Times New Roman"/>
                <w:color w:val="000000" w:themeColor="text1"/>
                <w:kern w:val="0"/>
                <w:szCs w:val="21"/>
              </w:rPr>
              <w:t>O</w:t>
            </w:r>
            <w:r>
              <w:rPr>
                <w:rFonts w:ascii="Times New Roman" w:eastAsia="宋体" w:hAnsi="Times New Roman" w:cs="Times New Roman"/>
                <w:color w:val="000000" w:themeColor="text1"/>
                <w:kern w:val="0"/>
                <w:szCs w:val="21"/>
                <w:vertAlign w:val="subscript"/>
              </w:rPr>
              <w:t>3</w:t>
            </w:r>
          </w:p>
        </w:tc>
        <w:tc>
          <w:tcPr>
            <w:tcW w:w="1930" w:type="dxa"/>
            <w:tcBorders>
              <w:top w:val="single" w:sz="8" w:space="0" w:color="auto"/>
              <w:left w:val="nil"/>
              <w:right w:val="nil"/>
            </w:tcBorders>
            <w:shd w:val="clear" w:color="000000" w:fill="auto"/>
            <w:vAlign w:val="center"/>
          </w:tcPr>
          <w:p w:rsidR="00D030B4" w:rsidRDefault="004248DB">
            <w:pPr>
              <w:widowControl/>
              <w:spacing w:before="50" w:after="50" w:line="30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106.12</w:t>
            </w:r>
          </w:p>
        </w:tc>
      </w:tr>
      <w:tr w:rsidR="00D030B4">
        <w:trPr>
          <w:trHeight w:hRule="exact" w:val="545"/>
          <w:jc w:val="center"/>
        </w:trPr>
        <w:tc>
          <w:tcPr>
            <w:tcW w:w="726" w:type="dxa"/>
            <w:tcBorders>
              <w:left w:val="nil"/>
              <w:bottom w:val="single" w:sz="8" w:space="0" w:color="auto"/>
              <w:right w:val="nil"/>
            </w:tcBorders>
            <w:shd w:val="clear" w:color="000000" w:fill="auto"/>
            <w:vAlign w:val="center"/>
          </w:tcPr>
          <w:p w:rsidR="00D030B4" w:rsidRDefault="004248DB">
            <w:pPr>
              <w:widowControl/>
              <w:spacing w:before="50" w:after="50" w:line="30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w:t>
            </w:r>
          </w:p>
        </w:tc>
        <w:tc>
          <w:tcPr>
            <w:tcW w:w="1747" w:type="dxa"/>
            <w:tcBorders>
              <w:left w:val="nil"/>
              <w:bottom w:val="single" w:sz="8" w:space="0" w:color="auto"/>
              <w:right w:val="nil"/>
            </w:tcBorders>
            <w:shd w:val="clear" w:color="000000" w:fill="auto"/>
            <w:vAlign w:val="center"/>
          </w:tcPr>
          <w:p w:rsidR="00D030B4" w:rsidRDefault="004248DB">
            <w:pPr>
              <w:widowControl/>
              <w:spacing w:before="50" w:after="50" w:line="300" w:lineRule="auto"/>
              <w:jc w:val="center"/>
              <w:rPr>
                <w:rFonts w:ascii="Times New Roman" w:eastAsia="宋体" w:hAnsi="Times New Roman" w:cs="Times New Roman"/>
                <w:bCs/>
                <w:color w:val="000000" w:themeColor="text1"/>
                <w:szCs w:val="21"/>
              </w:rPr>
            </w:pPr>
            <w:proofErr w:type="gramStart"/>
            <w:r>
              <w:rPr>
                <w:rFonts w:ascii="Times New Roman" w:eastAsia="宋体" w:hAnsi="Times New Roman" w:cs="Times New Roman"/>
                <w:bCs/>
                <w:color w:val="000000" w:themeColor="text1"/>
                <w:szCs w:val="21"/>
              </w:rPr>
              <w:t>氘代二</w:t>
            </w:r>
            <w:proofErr w:type="gramEnd"/>
            <w:r>
              <w:rPr>
                <w:rFonts w:ascii="Times New Roman" w:eastAsia="宋体" w:hAnsi="Times New Roman" w:cs="Times New Roman"/>
                <w:bCs/>
                <w:color w:val="000000" w:themeColor="text1"/>
                <w:szCs w:val="21"/>
              </w:rPr>
              <w:t>甘醇</w:t>
            </w:r>
            <w:r>
              <w:rPr>
                <w:rFonts w:ascii="Times New Roman" w:eastAsia="宋体" w:hAnsi="Times New Roman" w:cs="Times New Roman"/>
                <w:bCs/>
                <w:color w:val="000000" w:themeColor="text1"/>
                <w:szCs w:val="21"/>
              </w:rPr>
              <w:t>-D</w:t>
            </w:r>
            <w:r>
              <w:rPr>
                <w:rFonts w:ascii="Times New Roman" w:eastAsia="宋体" w:hAnsi="Times New Roman" w:cs="Times New Roman"/>
                <w:bCs/>
                <w:color w:val="000000" w:themeColor="text1"/>
                <w:szCs w:val="21"/>
                <w:vertAlign w:val="subscript"/>
              </w:rPr>
              <w:t>8</w:t>
            </w:r>
          </w:p>
        </w:tc>
        <w:tc>
          <w:tcPr>
            <w:tcW w:w="1643" w:type="dxa"/>
            <w:tcBorders>
              <w:left w:val="nil"/>
              <w:bottom w:val="single" w:sz="8" w:space="0" w:color="auto"/>
              <w:right w:val="nil"/>
            </w:tcBorders>
            <w:shd w:val="clear" w:color="000000" w:fill="auto"/>
            <w:vAlign w:val="center"/>
          </w:tcPr>
          <w:p w:rsidR="00D030B4" w:rsidRDefault="004248DB">
            <w:pPr>
              <w:widowControl/>
              <w:spacing w:before="50" w:after="50" w:line="30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102867-56-1</w:t>
            </w:r>
          </w:p>
        </w:tc>
        <w:tc>
          <w:tcPr>
            <w:tcW w:w="1701" w:type="dxa"/>
            <w:tcBorders>
              <w:left w:val="nil"/>
              <w:bottom w:val="single" w:sz="8" w:space="0" w:color="auto"/>
              <w:right w:val="nil"/>
            </w:tcBorders>
            <w:shd w:val="clear" w:color="000000" w:fill="auto"/>
            <w:vAlign w:val="center"/>
          </w:tcPr>
          <w:p w:rsidR="00D030B4" w:rsidRDefault="004248DB">
            <w:pPr>
              <w:widowControl/>
              <w:spacing w:before="50" w:after="50" w:line="30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C</w:t>
            </w:r>
            <w:r>
              <w:rPr>
                <w:rFonts w:ascii="Times New Roman" w:eastAsia="宋体" w:hAnsi="Times New Roman" w:cs="Times New Roman"/>
                <w:color w:val="000000" w:themeColor="text1"/>
                <w:kern w:val="0"/>
                <w:szCs w:val="21"/>
                <w:vertAlign w:val="subscript"/>
              </w:rPr>
              <w:t>4</w:t>
            </w:r>
            <w:r>
              <w:rPr>
                <w:rFonts w:ascii="Times New Roman" w:eastAsia="宋体" w:hAnsi="Times New Roman" w:cs="Times New Roman"/>
                <w:color w:val="000000" w:themeColor="text1"/>
                <w:kern w:val="0"/>
                <w:szCs w:val="21"/>
              </w:rPr>
              <w:t>H</w:t>
            </w:r>
            <w:r>
              <w:rPr>
                <w:rFonts w:ascii="Times New Roman" w:eastAsia="宋体" w:hAnsi="Times New Roman" w:cs="Times New Roman"/>
                <w:color w:val="000000" w:themeColor="text1"/>
                <w:kern w:val="0"/>
                <w:szCs w:val="21"/>
                <w:vertAlign w:val="subscript"/>
              </w:rPr>
              <w:t>2</w:t>
            </w:r>
            <w:r>
              <w:rPr>
                <w:rFonts w:ascii="Times New Roman" w:eastAsia="宋体" w:hAnsi="Times New Roman" w:cs="Times New Roman"/>
                <w:color w:val="000000" w:themeColor="text1"/>
                <w:kern w:val="0"/>
                <w:szCs w:val="21"/>
              </w:rPr>
              <w:t>D</w:t>
            </w:r>
            <w:r>
              <w:rPr>
                <w:rFonts w:ascii="Times New Roman" w:eastAsia="宋体" w:hAnsi="Times New Roman" w:cs="Times New Roman"/>
                <w:color w:val="000000" w:themeColor="text1"/>
                <w:kern w:val="0"/>
                <w:szCs w:val="21"/>
                <w:vertAlign w:val="subscript"/>
              </w:rPr>
              <w:t>8</w:t>
            </w:r>
            <w:r>
              <w:rPr>
                <w:rFonts w:ascii="Times New Roman" w:eastAsia="宋体" w:hAnsi="Times New Roman" w:cs="Times New Roman"/>
                <w:color w:val="000000" w:themeColor="text1"/>
                <w:kern w:val="0"/>
                <w:szCs w:val="21"/>
              </w:rPr>
              <w:t>O</w:t>
            </w:r>
            <w:r>
              <w:rPr>
                <w:rFonts w:ascii="Times New Roman" w:eastAsia="宋体" w:hAnsi="Times New Roman" w:cs="Times New Roman"/>
                <w:color w:val="000000" w:themeColor="text1"/>
                <w:kern w:val="0"/>
                <w:szCs w:val="21"/>
                <w:vertAlign w:val="subscript"/>
              </w:rPr>
              <w:t>3</w:t>
            </w:r>
          </w:p>
        </w:tc>
        <w:tc>
          <w:tcPr>
            <w:tcW w:w="1930" w:type="dxa"/>
            <w:tcBorders>
              <w:left w:val="nil"/>
              <w:bottom w:val="single" w:sz="8" w:space="0" w:color="auto"/>
              <w:right w:val="nil"/>
            </w:tcBorders>
            <w:shd w:val="clear" w:color="000000" w:fill="auto"/>
            <w:vAlign w:val="center"/>
          </w:tcPr>
          <w:p w:rsidR="00D030B4" w:rsidRDefault="004248DB">
            <w:pPr>
              <w:widowControl/>
              <w:spacing w:before="50" w:after="50" w:line="30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114.17</w:t>
            </w:r>
          </w:p>
        </w:tc>
      </w:tr>
    </w:tbl>
    <w:p w:rsidR="00D030B4" w:rsidRDefault="00D030B4">
      <w:pPr>
        <w:snapToGrid w:val="0"/>
        <w:spacing w:beforeLines="50" w:before="156" w:afterLines="50" w:after="156" w:line="300" w:lineRule="auto"/>
        <w:jc w:val="center"/>
        <w:rPr>
          <w:rFonts w:ascii="Times New Roman" w:eastAsia="黑体" w:hAnsi="Times New Roman" w:cs="Times New Roman"/>
          <w:bCs/>
          <w:color w:val="000000" w:themeColor="text1"/>
          <w:szCs w:val="21"/>
        </w:rPr>
      </w:pPr>
    </w:p>
    <w:p w:rsidR="00D030B4" w:rsidRDefault="004248DB">
      <w:pPr>
        <w:spacing w:before="50" w:after="50" w:line="300" w:lineRule="auto"/>
        <w:rPr>
          <w:rFonts w:ascii="Times New Roman" w:eastAsia="宋体" w:hAnsi="Times New Roman" w:cs="Times New Roman"/>
          <w:b/>
          <w:color w:val="000000" w:themeColor="text1"/>
          <w:szCs w:val="21"/>
        </w:rPr>
      </w:pPr>
      <w:r w:rsidRPr="00D2424F">
        <w:rPr>
          <w:rFonts w:ascii="Times New Roman" w:eastAsia="宋体" w:hAnsi="Times New Roman" w:cs="Times New Roman"/>
          <w:noProof/>
          <w:szCs w:val="21"/>
        </w:rPr>
        <w:drawing>
          <wp:inline distT="0" distB="0" distL="0" distR="0" wp14:anchorId="154E7793" wp14:editId="7E4E0456">
            <wp:extent cx="4900295" cy="2324735"/>
            <wp:effectExtent l="0" t="0" r="14605"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07078" cy="2328022"/>
                    </a:xfrm>
                    <a:prstGeom prst="rect">
                      <a:avLst/>
                    </a:prstGeom>
                    <a:noFill/>
                  </pic:spPr>
                </pic:pic>
              </a:graphicData>
            </a:graphic>
          </wp:inline>
        </w:drawing>
      </w:r>
    </w:p>
    <w:p w:rsidR="00D030B4" w:rsidRDefault="004248DB">
      <w:pPr>
        <w:pStyle w:val="p0"/>
        <w:spacing w:before="50" w:after="50" w:line="300" w:lineRule="auto"/>
        <w:ind w:firstLine="359"/>
        <w:jc w:val="center"/>
        <w:rPr>
          <w:rFonts w:eastAsia="黑体"/>
        </w:rPr>
      </w:pPr>
      <w:r>
        <w:rPr>
          <w:rFonts w:eastAsia="黑体"/>
        </w:rPr>
        <w:t>图</w:t>
      </w:r>
      <w:r>
        <w:rPr>
          <w:rFonts w:eastAsia="黑体" w:hint="eastAsia"/>
        </w:rPr>
        <w:t>A.1</w:t>
      </w:r>
      <w:r>
        <w:rPr>
          <w:rFonts w:eastAsia="黑体"/>
        </w:rPr>
        <w:t xml:space="preserve"> </w:t>
      </w:r>
      <w:r>
        <w:rPr>
          <w:rFonts w:eastAsia="黑体"/>
        </w:rPr>
        <w:t>二甘醇的质谱图（全扫描模式）</w:t>
      </w:r>
    </w:p>
    <w:p w:rsidR="00D030B4" w:rsidRDefault="004248DB">
      <w:pPr>
        <w:spacing w:before="50" w:after="50" w:line="300" w:lineRule="auto"/>
        <w:rPr>
          <w:rFonts w:ascii="Times New Roman" w:eastAsia="宋体" w:hAnsi="Times New Roman" w:cs="Times New Roman"/>
          <w:b/>
          <w:color w:val="000000" w:themeColor="text1"/>
          <w:szCs w:val="21"/>
        </w:rPr>
      </w:pPr>
      <w:r w:rsidRPr="00D2424F">
        <w:rPr>
          <w:rFonts w:ascii="Times New Roman" w:eastAsia="宋体" w:hAnsi="Times New Roman" w:cs="Times New Roman"/>
          <w:noProof/>
          <w:szCs w:val="21"/>
        </w:rPr>
        <w:drawing>
          <wp:inline distT="0" distB="0" distL="0" distR="0" wp14:anchorId="37DF3E10" wp14:editId="0A5CD038">
            <wp:extent cx="4900295" cy="2324735"/>
            <wp:effectExtent l="0" t="0" r="1460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05799" cy="2327415"/>
                    </a:xfrm>
                    <a:prstGeom prst="rect">
                      <a:avLst/>
                    </a:prstGeom>
                    <a:noFill/>
                  </pic:spPr>
                </pic:pic>
              </a:graphicData>
            </a:graphic>
          </wp:inline>
        </w:drawing>
      </w:r>
    </w:p>
    <w:p w:rsidR="00D030B4" w:rsidRDefault="004248DB">
      <w:pPr>
        <w:pStyle w:val="p0"/>
        <w:spacing w:before="50" w:after="50" w:line="300" w:lineRule="auto"/>
        <w:ind w:firstLine="359"/>
        <w:jc w:val="center"/>
        <w:rPr>
          <w:rFonts w:eastAsia="黑体"/>
        </w:rPr>
      </w:pPr>
      <w:r>
        <w:rPr>
          <w:rFonts w:eastAsia="黑体"/>
        </w:rPr>
        <w:t>图</w:t>
      </w:r>
      <w:r>
        <w:rPr>
          <w:rFonts w:eastAsia="黑体"/>
        </w:rPr>
        <w:t>A.</w:t>
      </w:r>
      <w:r>
        <w:rPr>
          <w:rFonts w:eastAsia="黑体" w:hint="eastAsia"/>
        </w:rPr>
        <w:t>2</w:t>
      </w:r>
      <w:proofErr w:type="gramStart"/>
      <w:r>
        <w:rPr>
          <w:rFonts w:eastAsia="黑体"/>
        </w:rPr>
        <w:t>氘代二</w:t>
      </w:r>
      <w:proofErr w:type="gramEnd"/>
      <w:r>
        <w:rPr>
          <w:rFonts w:eastAsia="黑体"/>
        </w:rPr>
        <w:t>甘醇</w:t>
      </w:r>
      <w:r>
        <w:rPr>
          <w:rFonts w:eastAsia="黑体"/>
        </w:rPr>
        <w:t>-D</w:t>
      </w:r>
      <w:r>
        <w:rPr>
          <w:rFonts w:eastAsia="黑体"/>
          <w:vertAlign w:val="subscript"/>
        </w:rPr>
        <w:t>8</w:t>
      </w:r>
      <w:r>
        <w:rPr>
          <w:rFonts w:eastAsia="黑体"/>
        </w:rPr>
        <w:t>的质谱图（全扫描模式）</w:t>
      </w:r>
    </w:p>
    <w:p w:rsidR="00D030B4" w:rsidRDefault="00D030B4">
      <w:pPr>
        <w:pStyle w:val="p0"/>
        <w:spacing w:before="50" w:after="50" w:line="300" w:lineRule="auto"/>
        <w:ind w:firstLine="359"/>
        <w:jc w:val="center"/>
        <w:rPr>
          <w:rFonts w:eastAsia="黑体"/>
        </w:rPr>
      </w:pPr>
    </w:p>
    <w:p w:rsidR="00D030B4" w:rsidRDefault="004248DB" w:rsidP="00D2424F">
      <w:pPr>
        <w:spacing w:before="50" w:after="50" w:line="300" w:lineRule="auto"/>
        <w:jc w:val="center"/>
        <w:rPr>
          <w:rFonts w:eastAsia="黑体"/>
        </w:rPr>
      </w:pPr>
      <w:r>
        <w:rPr>
          <w:rFonts w:eastAsia="黑体"/>
        </w:rPr>
        <w:br w:type="page"/>
      </w:r>
    </w:p>
    <w:p w:rsidR="00D030B4" w:rsidRDefault="004248DB">
      <w:pPr>
        <w:spacing w:beforeLines="50" w:before="156" w:afterLines="50" w:after="156" w:line="300" w:lineRule="auto"/>
        <w:jc w:val="center"/>
        <w:rPr>
          <w:rFonts w:ascii="Times New Roman" w:eastAsia="黑体" w:hAnsi="Times New Roman" w:cs="Times New Roman"/>
          <w:color w:val="000000"/>
          <w:sz w:val="32"/>
          <w:szCs w:val="32"/>
        </w:rPr>
      </w:pPr>
      <w:bookmarkStart w:id="0" w:name="_Toc50665326"/>
      <w:bookmarkStart w:id="1" w:name="_Toc50983372"/>
      <w:bookmarkStart w:id="2" w:name="_Toc50983375"/>
      <w:r>
        <w:rPr>
          <w:rFonts w:ascii="Times New Roman" w:eastAsia="黑体" w:hAnsi="Times New Roman" w:cs="Times New Roman"/>
          <w:color w:val="000000"/>
          <w:spacing w:val="2"/>
          <w:sz w:val="32"/>
          <w:szCs w:val="32"/>
        </w:rPr>
        <w:lastRenderedPageBreak/>
        <w:t>化妆品</w:t>
      </w:r>
      <w:r>
        <w:rPr>
          <w:rFonts w:ascii="Times New Roman" w:eastAsia="黑体" w:hAnsi="Times New Roman" w:cs="Times New Roman" w:hint="eastAsia"/>
          <w:color w:val="000000"/>
          <w:spacing w:val="2"/>
          <w:sz w:val="32"/>
          <w:szCs w:val="32"/>
        </w:rPr>
        <w:t>中</w:t>
      </w:r>
      <w:r>
        <w:rPr>
          <w:rFonts w:ascii="Times New Roman" w:eastAsia="黑体" w:hAnsi="Times New Roman" w:cs="Times New Roman" w:hint="eastAsia"/>
          <w:color w:val="000000"/>
          <w:sz w:val="32"/>
          <w:szCs w:val="32"/>
        </w:rPr>
        <w:t>二甘醇</w:t>
      </w:r>
      <w:r>
        <w:rPr>
          <w:rFonts w:ascii="Times New Roman" w:eastAsia="黑体" w:hAnsi="Times New Roman" w:cs="Times New Roman"/>
          <w:color w:val="000000"/>
          <w:sz w:val="32"/>
          <w:szCs w:val="32"/>
        </w:rPr>
        <w:t>的检验方法</w:t>
      </w:r>
      <w:r>
        <w:rPr>
          <w:rFonts w:ascii="Times New Roman" w:eastAsia="黑体" w:hAnsi="Times New Roman" w:cs="Times New Roman" w:hint="eastAsia"/>
          <w:color w:val="000000"/>
          <w:sz w:val="32"/>
          <w:szCs w:val="32"/>
        </w:rPr>
        <w:t>（征求意见稿）</w:t>
      </w:r>
    </w:p>
    <w:p w:rsidR="00D030B4" w:rsidRDefault="004248DB">
      <w:pPr>
        <w:spacing w:beforeLines="50" w:before="156" w:afterLines="50" w:after="156" w:line="300" w:lineRule="auto"/>
        <w:jc w:val="center"/>
        <w:rPr>
          <w:rFonts w:ascii="Times New Roman" w:eastAsia="黑体" w:hAnsi="Times New Roman" w:cs="Times New Roman"/>
          <w:color w:val="000000"/>
          <w:spacing w:val="2"/>
          <w:sz w:val="32"/>
          <w:szCs w:val="32"/>
        </w:rPr>
      </w:pPr>
      <w:r>
        <w:rPr>
          <w:rFonts w:ascii="Times New Roman" w:eastAsia="黑体" w:hAnsi="Times New Roman" w:cs="Times New Roman"/>
          <w:color w:val="000000"/>
          <w:spacing w:val="2"/>
          <w:sz w:val="32"/>
          <w:szCs w:val="32"/>
        </w:rPr>
        <w:t>起草说明</w:t>
      </w:r>
    </w:p>
    <w:p w:rsidR="00D030B4" w:rsidRDefault="004248DB">
      <w:pPr>
        <w:pStyle w:val="a4"/>
        <w:spacing w:beforeLines="0" w:afterLines="0"/>
        <w:ind w:firstLineChars="200" w:firstLine="392"/>
        <w:rPr>
          <w:rFonts w:ascii="Times New Roman" w:hAnsi="Times New Roman" w:cs="Times New Roman"/>
          <w:spacing w:val="-7"/>
        </w:rPr>
      </w:pPr>
      <w:r>
        <w:rPr>
          <w:rFonts w:ascii="Times New Roman" w:hAnsi="Times New Roman" w:cs="Times New Roman" w:hint="eastAsia"/>
          <w:spacing w:val="-7"/>
        </w:rPr>
        <w:t>为加强化妆品的监督管理，进一步提高化妆品使用安全性，国家药监局化妆品标准化技术委员会组织开展了化妆品中二甘醇的检验方法的研究制定工作。现就工作有关情况说明如下：</w:t>
      </w:r>
    </w:p>
    <w:p w:rsidR="00D030B4" w:rsidRDefault="004248DB">
      <w:pPr>
        <w:pStyle w:val="1"/>
        <w:spacing w:beforeLines="50" w:before="156" w:afterLines="50" w:after="156" w:line="300" w:lineRule="auto"/>
        <w:rPr>
          <w:rFonts w:ascii="黑体" w:hAnsi="黑体"/>
          <w:sz w:val="21"/>
          <w:szCs w:val="21"/>
        </w:rPr>
      </w:pPr>
      <w:r>
        <w:rPr>
          <w:rFonts w:ascii="黑体" w:hAnsi="黑体"/>
          <w:sz w:val="21"/>
          <w:szCs w:val="21"/>
        </w:rPr>
        <w:t>一、起草原则</w:t>
      </w:r>
    </w:p>
    <w:p w:rsidR="00D030B4" w:rsidRDefault="004248DB">
      <w:pPr>
        <w:pStyle w:val="a4"/>
        <w:spacing w:beforeLines="0" w:afterLines="0"/>
        <w:ind w:firstLineChars="200" w:firstLine="392"/>
        <w:rPr>
          <w:rFonts w:ascii="Times New Roman" w:hAnsi="Times New Roman" w:cs="Times New Roman"/>
          <w:spacing w:val="-7"/>
        </w:rPr>
      </w:pPr>
      <w:r>
        <w:rPr>
          <w:rFonts w:ascii="Times New Roman" w:hAnsi="Times New Roman" w:cs="Times New Roman" w:hint="eastAsia"/>
          <w:spacing w:val="-7"/>
        </w:rPr>
        <w:t>本方法的起草本着科学合理、简单易行的原则。采用目前一般检验实验室普遍具备的分析技术，选择适宜、可行、便于实际操作的分析条件，保证检验方法的精确性和重现性。</w:t>
      </w:r>
    </w:p>
    <w:p w:rsidR="00D030B4" w:rsidRDefault="004248DB">
      <w:pPr>
        <w:pStyle w:val="1"/>
        <w:spacing w:beforeLines="50" w:before="156" w:afterLines="50" w:after="156" w:line="300" w:lineRule="auto"/>
        <w:rPr>
          <w:rFonts w:ascii="黑体" w:hAnsi="黑体"/>
          <w:sz w:val="21"/>
          <w:szCs w:val="21"/>
        </w:rPr>
      </w:pPr>
      <w:r>
        <w:rPr>
          <w:rFonts w:ascii="黑体" w:hAnsi="黑体"/>
          <w:sz w:val="21"/>
          <w:szCs w:val="21"/>
        </w:rPr>
        <w:t>二、起草过程</w:t>
      </w:r>
    </w:p>
    <w:p w:rsidR="00D030B4" w:rsidRDefault="004248DB">
      <w:pPr>
        <w:pStyle w:val="a4"/>
        <w:spacing w:beforeLines="0" w:afterLines="0"/>
        <w:ind w:firstLineChars="200" w:firstLine="392"/>
        <w:rPr>
          <w:rFonts w:ascii="Times New Roman" w:hAnsi="Times New Roman" w:cs="Times New Roman"/>
          <w:spacing w:val="-7"/>
        </w:rPr>
      </w:pPr>
      <w:r>
        <w:rPr>
          <w:rFonts w:ascii="Times New Roman" w:hAnsi="Times New Roman" w:cs="Times New Roman"/>
          <w:spacing w:val="-7"/>
        </w:rPr>
        <w:t>对二甘醇现有检验技术进行</w:t>
      </w:r>
      <w:r>
        <w:rPr>
          <w:rFonts w:ascii="Times New Roman" w:hAnsi="Times New Roman" w:cs="Times New Roman" w:hint="eastAsia"/>
          <w:spacing w:val="-7"/>
        </w:rPr>
        <w:t>对比和</w:t>
      </w:r>
      <w:r>
        <w:rPr>
          <w:rFonts w:ascii="Times New Roman" w:hAnsi="Times New Roman" w:cs="Times New Roman"/>
          <w:spacing w:val="-7"/>
        </w:rPr>
        <w:t>研究</w:t>
      </w:r>
      <w:r w:rsidR="00E8027B">
        <w:rPr>
          <w:rFonts w:ascii="Times New Roman" w:hAnsi="Times New Roman" w:cs="Times New Roman" w:hint="eastAsia"/>
          <w:spacing w:val="-7"/>
        </w:rPr>
        <w:t>的基础上，</w:t>
      </w:r>
      <w:r>
        <w:rPr>
          <w:rFonts w:ascii="Times New Roman" w:hAnsi="Times New Roman" w:cs="Times New Roman"/>
          <w:spacing w:val="-7"/>
        </w:rPr>
        <w:t>建立</w:t>
      </w:r>
      <w:r w:rsidR="00E8027B">
        <w:rPr>
          <w:rFonts w:ascii="Times New Roman" w:hAnsi="Times New Roman" w:cs="Times New Roman" w:hint="eastAsia"/>
          <w:spacing w:val="-7"/>
        </w:rPr>
        <w:t>了</w:t>
      </w:r>
      <w:r>
        <w:rPr>
          <w:rFonts w:ascii="Times New Roman" w:hAnsi="Times New Roman" w:cs="Times New Roman"/>
          <w:spacing w:val="-7"/>
        </w:rPr>
        <w:t>化妆品中二甘醇的</w:t>
      </w:r>
      <w:r>
        <w:rPr>
          <w:rFonts w:ascii="Times New Roman" w:hAnsi="Times New Roman" w:cs="Times New Roman" w:hint="eastAsia"/>
          <w:spacing w:val="-7"/>
        </w:rPr>
        <w:t>检验</w:t>
      </w:r>
      <w:r>
        <w:rPr>
          <w:rFonts w:ascii="Times New Roman" w:hAnsi="Times New Roman" w:cs="Times New Roman"/>
          <w:spacing w:val="-7"/>
        </w:rPr>
        <w:t>方法并优化实验条件</w:t>
      </w:r>
      <w:r w:rsidR="00E8027B">
        <w:rPr>
          <w:rFonts w:ascii="Times New Roman" w:hAnsi="Times New Roman" w:cs="Times New Roman" w:hint="eastAsia"/>
          <w:spacing w:val="-7"/>
        </w:rPr>
        <w:t>，</w:t>
      </w:r>
      <w:r>
        <w:rPr>
          <w:rFonts w:ascii="Times New Roman" w:hAnsi="Times New Roman" w:cs="Times New Roman"/>
          <w:spacing w:val="-7"/>
        </w:rPr>
        <w:t>对检验方法进行实验室内和实验室间验证</w:t>
      </w:r>
      <w:r w:rsidR="00E8027B">
        <w:rPr>
          <w:rFonts w:ascii="Times New Roman" w:hAnsi="Times New Roman" w:cs="Times New Roman" w:hint="eastAsia"/>
          <w:spacing w:val="-7"/>
        </w:rPr>
        <w:t>，</w:t>
      </w:r>
      <w:r>
        <w:rPr>
          <w:rFonts w:ascii="Times New Roman" w:hAnsi="Times New Roman" w:cs="Times New Roman"/>
          <w:spacing w:val="-7"/>
        </w:rPr>
        <w:t>征求专家意见，修改完善方法和完成草案稿修改。</w:t>
      </w:r>
      <w:r w:rsidR="00962290">
        <w:rPr>
          <w:rFonts w:ascii="Times New Roman" w:hAnsi="Times New Roman" w:cs="Times New Roman" w:hint="eastAsia"/>
          <w:spacing w:val="-7"/>
        </w:rPr>
        <w:t>2025</w:t>
      </w:r>
      <w:r w:rsidR="00962290" w:rsidRPr="00962290">
        <w:rPr>
          <w:rFonts w:ascii="Times New Roman" w:hAnsi="Times New Roman" w:cs="Times New Roman" w:hint="eastAsia"/>
          <w:spacing w:val="-7"/>
        </w:rPr>
        <w:t>年</w:t>
      </w:r>
      <w:r w:rsidR="00962290">
        <w:rPr>
          <w:rFonts w:ascii="Times New Roman" w:hAnsi="Times New Roman" w:cs="Times New Roman" w:hint="eastAsia"/>
          <w:spacing w:val="-7"/>
        </w:rPr>
        <w:t>3</w:t>
      </w:r>
      <w:r w:rsidR="00962290" w:rsidRPr="00962290">
        <w:rPr>
          <w:rFonts w:ascii="Times New Roman" w:hAnsi="Times New Roman" w:cs="Times New Roman" w:hint="eastAsia"/>
          <w:spacing w:val="-7"/>
        </w:rPr>
        <w:t>月</w:t>
      </w:r>
      <w:r w:rsidR="00962290" w:rsidRPr="00962290">
        <w:rPr>
          <w:rFonts w:ascii="Times New Roman" w:hAnsi="Times New Roman" w:cs="Times New Roman" w:hint="eastAsia"/>
          <w:spacing w:val="-7"/>
        </w:rPr>
        <w:t>12</w:t>
      </w:r>
      <w:r w:rsidR="00962290" w:rsidRPr="00962290">
        <w:rPr>
          <w:rFonts w:ascii="Times New Roman" w:hAnsi="Times New Roman" w:cs="Times New Roman" w:hint="eastAsia"/>
          <w:spacing w:val="-7"/>
        </w:rPr>
        <w:t>日，检验</w:t>
      </w:r>
      <w:proofErr w:type="gramStart"/>
      <w:r w:rsidR="00962290" w:rsidRPr="00962290">
        <w:rPr>
          <w:rFonts w:ascii="Times New Roman" w:hAnsi="Times New Roman" w:cs="Times New Roman" w:hint="eastAsia"/>
          <w:spacing w:val="-7"/>
        </w:rPr>
        <w:t>检测分技</w:t>
      </w:r>
      <w:proofErr w:type="gramEnd"/>
      <w:r w:rsidR="00962290" w:rsidRPr="00962290">
        <w:rPr>
          <w:rFonts w:ascii="Times New Roman" w:hAnsi="Times New Roman" w:cs="Times New Roman" w:hint="eastAsia"/>
          <w:spacing w:val="-7"/>
        </w:rPr>
        <w:t>委召开初审会议，专家评审结论为修改后通过。</w:t>
      </w:r>
    </w:p>
    <w:p w:rsidR="00D030B4" w:rsidRDefault="004248DB">
      <w:pPr>
        <w:pStyle w:val="1"/>
        <w:spacing w:beforeLines="50" w:before="156" w:afterLines="50" w:after="156" w:line="300" w:lineRule="auto"/>
        <w:rPr>
          <w:rFonts w:ascii="黑体" w:hAnsi="黑体"/>
          <w:sz w:val="21"/>
          <w:szCs w:val="21"/>
        </w:rPr>
      </w:pPr>
      <w:r>
        <w:rPr>
          <w:rFonts w:ascii="黑体" w:hAnsi="黑体"/>
          <w:sz w:val="21"/>
          <w:szCs w:val="21"/>
        </w:rPr>
        <w:t>三、与我国已有相关标准的关系</w:t>
      </w:r>
    </w:p>
    <w:p w:rsidR="00D030B4" w:rsidRDefault="004248DB">
      <w:pPr>
        <w:pStyle w:val="a4"/>
        <w:spacing w:beforeLines="0" w:afterLines="0"/>
        <w:ind w:firstLineChars="200" w:firstLine="392"/>
        <w:rPr>
          <w:rFonts w:ascii="Times New Roman" w:hAnsi="Times New Roman" w:cs="Times New Roman"/>
          <w:spacing w:val="-7"/>
        </w:rPr>
      </w:pPr>
      <w:r>
        <w:rPr>
          <w:rFonts w:ascii="Times New Roman" w:hAnsi="Times New Roman" w:cs="Times New Roman"/>
          <w:spacing w:val="-7"/>
        </w:rPr>
        <w:t>二甘醇又称二乙二醇，为无色无臭、透明、吸湿性强的</w:t>
      </w:r>
      <w:proofErr w:type="gramStart"/>
      <w:r>
        <w:rPr>
          <w:rFonts w:ascii="Times New Roman" w:hAnsi="Times New Roman" w:cs="Times New Roman" w:hint="eastAsia"/>
          <w:spacing w:val="-7"/>
        </w:rPr>
        <w:t>黏</w:t>
      </w:r>
      <w:proofErr w:type="gramEnd"/>
      <w:r>
        <w:rPr>
          <w:rFonts w:ascii="Times New Roman" w:hAnsi="Times New Roman" w:cs="Times New Roman" w:hint="eastAsia"/>
          <w:spacing w:val="-7"/>
        </w:rPr>
        <w:t>稠</w:t>
      </w:r>
      <w:r>
        <w:rPr>
          <w:rFonts w:ascii="Times New Roman" w:hAnsi="Times New Roman" w:cs="Times New Roman"/>
          <w:spacing w:val="-7"/>
        </w:rPr>
        <w:t>液体，由于有较好的溶解性和保湿性，在工业上有广泛的用途。二甘醇对动物有毒性，人体对之更敏感，经口摄入可直接危及生命，长期少量接触可致慢性损害。我国牙膏生产企业曾使用二甘醇和甘油的混合体作为牙膏保湿剂。随着研究发现，虽然二甘醇属于低毒类化学物质，但大剂量摄入仍会损害肾脏，美国、日本、加拿大等国先后禁止含二甘醇成分牙膏销售。鉴于二甘醇的潜在毒性，</w:t>
      </w:r>
      <w:r>
        <w:rPr>
          <w:rFonts w:ascii="Times New Roman" w:hAnsi="Times New Roman" w:cs="Times New Roman"/>
          <w:spacing w:val="-7"/>
        </w:rPr>
        <w:t>2007</w:t>
      </w:r>
      <w:r>
        <w:rPr>
          <w:rFonts w:ascii="Times New Roman" w:hAnsi="Times New Roman" w:cs="Times New Roman"/>
          <w:spacing w:val="-7"/>
        </w:rPr>
        <w:t>年</w:t>
      </w:r>
      <w:r>
        <w:rPr>
          <w:rFonts w:ascii="Times New Roman" w:hAnsi="Times New Roman" w:cs="Times New Roman"/>
          <w:spacing w:val="-7"/>
        </w:rPr>
        <w:t>7</w:t>
      </w:r>
      <w:r>
        <w:rPr>
          <w:rFonts w:ascii="Times New Roman" w:hAnsi="Times New Roman" w:cs="Times New Roman"/>
          <w:spacing w:val="-7"/>
        </w:rPr>
        <w:t>月原国家质量监督检验检疫总局宣布全面禁止在牙膏中使用二甘醇。欧盟消费品科学委员会</w:t>
      </w:r>
      <w:r w:rsidR="00BF03F1">
        <w:rPr>
          <w:rFonts w:ascii="Times New Roman" w:hAnsi="Times New Roman" w:cs="Times New Roman" w:hint="eastAsia"/>
          <w:spacing w:val="-7"/>
        </w:rPr>
        <w:t>（</w:t>
      </w:r>
      <w:r w:rsidR="00BF03F1">
        <w:rPr>
          <w:rFonts w:ascii="Times New Roman" w:hAnsi="Times New Roman" w:cs="Times New Roman"/>
          <w:spacing w:val="-7"/>
        </w:rPr>
        <w:t>SCCP</w:t>
      </w:r>
      <w:r w:rsidR="00BF03F1">
        <w:rPr>
          <w:rFonts w:ascii="Times New Roman" w:hAnsi="Times New Roman" w:cs="Times New Roman" w:hint="eastAsia"/>
          <w:spacing w:val="-7"/>
        </w:rPr>
        <w:t>）</w:t>
      </w:r>
      <w:r>
        <w:rPr>
          <w:rFonts w:ascii="Times New Roman" w:hAnsi="Times New Roman" w:cs="Times New Roman"/>
          <w:spacing w:val="-7"/>
        </w:rPr>
        <w:t>在</w:t>
      </w:r>
      <w:r>
        <w:rPr>
          <w:rFonts w:ascii="Times New Roman" w:hAnsi="Times New Roman" w:cs="Times New Roman"/>
          <w:spacing w:val="-7"/>
        </w:rPr>
        <w:t>2008</w:t>
      </w:r>
      <w:r>
        <w:rPr>
          <w:rFonts w:ascii="Times New Roman" w:hAnsi="Times New Roman" w:cs="Times New Roman"/>
          <w:spacing w:val="-7"/>
        </w:rPr>
        <w:t>年</w:t>
      </w:r>
      <w:r>
        <w:rPr>
          <w:rFonts w:ascii="Times New Roman" w:hAnsi="Times New Roman" w:cs="Times New Roman"/>
          <w:spacing w:val="-7"/>
        </w:rPr>
        <w:t>6</w:t>
      </w:r>
      <w:r>
        <w:rPr>
          <w:rFonts w:ascii="Times New Roman" w:hAnsi="Times New Roman" w:cs="Times New Roman"/>
          <w:spacing w:val="-7"/>
        </w:rPr>
        <w:t>月对二甘醇进行了评估，评估报告的结论是二甘醇在化妆品成品中作为甘油和聚乙二醇等的杂质，浓度最大值</w:t>
      </w:r>
      <w:r>
        <w:rPr>
          <w:rFonts w:ascii="Times New Roman" w:hAnsi="Times New Roman" w:cs="Times New Roman"/>
          <w:spacing w:val="-7"/>
        </w:rPr>
        <w:t>0.1%</w:t>
      </w:r>
      <w:r>
        <w:rPr>
          <w:rFonts w:ascii="Times New Roman" w:hAnsi="Times New Roman" w:cs="Times New Roman"/>
          <w:spacing w:val="-7"/>
        </w:rPr>
        <w:t>可以被认为是安全的。欧盟委员会发布的条例</w:t>
      </w:r>
      <w:r>
        <w:rPr>
          <w:rFonts w:ascii="Times New Roman" w:hAnsi="Times New Roman" w:cs="Times New Roman"/>
          <w:spacing w:val="-7"/>
        </w:rPr>
        <w:t>Commission Regulation (EU) No.344/2013</w:t>
      </w:r>
      <w:r>
        <w:rPr>
          <w:rFonts w:ascii="Times New Roman" w:hAnsi="Times New Roman" w:cs="Times New Roman"/>
          <w:spacing w:val="-7"/>
        </w:rPr>
        <w:t>中，二甘醇被收录在禁用物质清单，同时可以作为微量成分出现于化妆品中，限量为</w:t>
      </w:r>
      <w:r>
        <w:rPr>
          <w:rFonts w:ascii="Times New Roman" w:hAnsi="Times New Roman" w:cs="Times New Roman"/>
          <w:spacing w:val="-7"/>
        </w:rPr>
        <w:t>0.1%</w:t>
      </w:r>
      <w:r>
        <w:rPr>
          <w:rFonts w:ascii="Times New Roman" w:hAnsi="Times New Roman" w:cs="Times New Roman"/>
          <w:spacing w:val="-7"/>
        </w:rPr>
        <w:t>。我国</w:t>
      </w:r>
      <w:r>
        <w:rPr>
          <w:rFonts w:ascii="Times New Roman" w:hAnsi="Times New Roman" w:cs="Times New Roman"/>
          <w:spacing w:val="-7"/>
        </w:rPr>
        <w:t>GB 22115-2008</w:t>
      </w:r>
      <w:r>
        <w:rPr>
          <w:rFonts w:ascii="Times New Roman" w:hAnsi="Times New Roman" w:cs="Times New Roman"/>
          <w:spacing w:val="-7"/>
        </w:rPr>
        <w:t>《牙膏用原料规范》规定禁止二甘醇作为牙膏原料，随原料带入的乙二醇和二甘醇之和应为</w:t>
      </w:r>
      <w:r>
        <w:rPr>
          <w:rFonts w:ascii="Times New Roman" w:hAnsi="Times New Roman" w:cs="Times New Roman"/>
          <w:spacing w:val="-7"/>
        </w:rPr>
        <w:t>≤0.1%</w:t>
      </w:r>
      <w:r>
        <w:rPr>
          <w:rFonts w:ascii="Times New Roman" w:hAnsi="Times New Roman" w:cs="Times New Roman"/>
          <w:spacing w:val="-7"/>
        </w:rPr>
        <w:t>。《化妆品安全技术规范》</w:t>
      </w:r>
      <w:r>
        <w:rPr>
          <w:rFonts w:ascii="Times New Roman" w:hAnsi="Times New Roman" w:cs="Times New Roman"/>
          <w:spacing w:val="-7"/>
        </w:rPr>
        <w:t>(2015</w:t>
      </w:r>
      <w:r>
        <w:rPr>
          <w:rFonts w:ascii="Times New Roman" w:hAnsi="Times New Roman" w:cs="Times New Roman"/>
          <w:spacing w:val="-7"/>
        </w:rPr>
        <w:t>年版</w:t>
      </w:r>
      <w:r>
        <w:rPr>
          <w:rFonts w:ascii="Times New Roman" w:hAnsi="Times New Roman" w:cs="Times New Roman"/>
          <w:spacing w:val="-7"/>
        </w:rPr>
        <w:t>)</w:t>
      </w:r>
      <w:r>
        <w:rPr>
          <w:rFonts w:ascii="Times New Roman" w:hAnsi="Times New Roman" w:cs="Times New Roman"/>
          <w:spacing w:val="-7"/>
        </w:rPr>
        <w:t>将二甘醇列为禁用物质。目前，我国已有的标准检验方法有：</w:t>
      </w:r>
      <w:r>
        <w:rPr>
          <w:rFonts w:ascii="Times New Roman" w:hAnsi="Times New Roman" w:cs="Times New Roman"/>
          <w:spacing w:val="-7"/>
        </w:rPr>
        <w:t>GB/T 21842</w:t>
      </w:r>
      <w:r w:rsidR="00BF03F1">
        <w:rPr>
          <w:rFonts w:cs="Times New Roman" w:hint="eastAsia"/>
          <w:spacing w:val="-7"/>
        </w:rPr>
        <w:t>-</w:t>
      </w:r>
      <w:r>
        <w:rPr>
          <w:rFonts w:ascii="Times New Roman" w:hAnsi="Times New Roman" w:cs="Times New Roman"/>
          <w:spacing w:val="-7"/>
        </w:rPr>
        <w:t>2008</w:t>
      </w:r>
      <w:r>
        <w:rPr>
          <w:rFonts w:ascii="Times New Roman" w:hAnsi="Times New Roman" w:cs="Times New Roman"/>
          <w:spacing w:val="-7"/>
        </w:rPr>
        <w:t>《牙膏中二甘醇的测定》，</w:t>
      </w:r>
      <w:r>
        <w:rPr>
          <w:rFonts w:ascii="Times New Roman" w:hAnsi="Times New Roman" w:cs="Times New Roman"/>
          <w:spacing w:val="-7"/>
        </w:rPr>
        <w:t>GB/T 32115</w:t>
      </w:r>
      <w:r w:rsidR="00BF03F1">
        <w:rPr>
          <w:rFonts w:cs="Times New Roman" w:hint="eastAsia"/>
          <w:spacing w:val="-7"/>
        </w:rPr>
        <w:t>-</w:t>
      </w:r>
      <w:r>
        <w:rPr>
          <w:rFonts w:ascii="Times New Roman" w:hAnsi="Times New Roman" w:cs="Times New Roman"/>
          <w:spacing w:val="-7"/>
        </w:rPr>
        <w:t>2015</w:t>
      </w:r>
      <w:r>
        <w:rPr>
          <w:rFonts w:ascii="Times New Roman" w:hAnsi="Times New Roman" w:cs="Times New Roman"/>
          <w:spacing w:val="-7"/>
        </w:rPr>
        <w:t>《口腔护理产品中乙二醇与二甘醇的测定方法》、</w:t>
      </w:r>
      <w:r>
        <w:rPr>
          <w:rFonts w:ascii="Times New Roman" w:hAnsi="Times New Roman" w:cs="Times New Roman"/>
          <w:spacing w:val="-7"/>
        </w:rPr>
        <w:t>QB/T 5411</w:t>
      </w:r>
      <w:r w:rsidR="00BF03F1">
        <w:rPr>
          <w:rFonts w:cs="Times New Roman" w:hint="eastAsia"/>
          <w:spacing w:val="-7"/>
        </w:rPr>
        <w:t>-</w:t>
      </w:r>
      <w:r>
        <w:rPr>
          <w:rFonts w:ascii="Times New Roman" w:hAnsi="Times New Roman" w:cs="Times New Roman"/>
          <w:spacing w:val="-7"/>
        </w:rPr>
        <w:t xml:space="preserve">2019 </w:t>
      </w:r>
      <w:r>
        <w:rPr>
          <w:rFonts w:ascii="Times New Roman" w:hAnsi="Times New Roman" w:cs="Times New Roman"/>
          <w:spacing w:val="-7"/>
        </w:rPr>
        <w:t>《化妆品中禁用物质二甘醇的测定</w:t>
      </w:r>
      <w:r>
        <w:rPr>
          <w:rFonts w:ascii="Times New Roman" w:hAnsi="Times New Roman" w:cs="Times New Roman"/>
          <w:spacing w:val="-7"/>
        </w:rPr>
        <w:t xml:space="preserve"> </w:t>
      </w:r>
      <w:r>
        <w:rPr>
          <w:rFonts w:ascii="Times New Roman" w:hAnsi="Times New Roman" w:cs="Times New Roman"/>
          <w:spacing w:val="-7"/>
        </w:rPr>
        <w:t>气相色谱法》、</w:t>
      </w:r>
      <w:r>
        <w:rPr>
          <w:rFonts w:ascii="Times New Roman" w:hAnsi="Times New Roman" w:cs="Times New Roman"/>
          <w:spacing w:val="-7"/>
        </w:rPr>
        <w:t>SN/T 4505</w:t>
      </w:r>
      <w:r w:rsidR="00BF03F1">
        <w:rPr>
          <w:rFonts w:cs="Times New Roman" w:hint="eastAsia"/>
          <w:spacing w:val="-7"/>
        </w:rPr>
        <w:t>-</w:t>
      </w:r>
      <w:r>
        <w:rPr>
          <w:rFonts w:ascii="Times New Roman" w:hAnsi="Times New Roman" w:cs="Times New Roman"/>
          <w:spacing w:val="-7"/>
        </w:rPr>
        <w:t xml:space="preserve">2016 </w:t>
      </w:r>
      <w:r>
        <w:rPr>
          <w:rFonts w:ascii="Times New Roman" w:hAnsi="Times New Roman" w:cs="Times New Roman"/>
          <w:spacing w:val="-7"/>
        </w:rPr>
        <w:t>《化妆品中二甘醇残留量的测定</w:t>
      </w:r>
      <w:r>
        <w:rPr>
          <w:rFonts w:ascii="Times New Roman" w:hAnsi="Times New Roman" w:cs="Times New Roman"/>
          <w:spacing w:val="-7"/>
        </w:rPr>
        <w:t xml:space="preserve"> </w:t>
      </w:r>
      <w:r>
        <w:rPr>
          <w:rFonts w:ascii="Times New Roman" w:hAnsi="Times New Roman" w:cs="Times New Roman"/>
          <w:spacing w:val="-7"/>
        </w:rPr>
        <w:t>气质联用法》。上述检验方法采用气相色谱法或气相色谱</w:t>
      </w:r>
      <w:r w:rsidR="00BF03F1">
        <w:rPr>
          <w:rFonts w:ascii="Times New Roman" w:hAnsi="Times New Roman" w:cs="Times New Roman" w:hint="eastAsia"/>
          <w:spacing w:val="-7"/>
        </w:rPr>
        <w:t>—</w:t>
      </w:r>
      <w:r>
        <w:rPr>
          <w:rFonts w:ascii="Times New Roman" w:hAnsi="Times New Roman" w:cs="Times New Roman"/>
          <w:spacing w:val="-7"/>
        </w:rPr>
        <w:t>质谱法测定，均未采用同位素内标法作为定量方法。</w:t>
      </w:r>
    </w:p>
    <w:p w:rsidR="00D030B4" w:rsidRDefault="004248DB">
      <w:pPr>
        <w:pStyle w:val="1"/>
        <w:spacing w:beforeLines="50" w:before="156" w:afterLines="50" w:after="156" w:line="300" w:lineRule="auto"/>
        <w:rPr>
          <w:rFonts w:ascii="黑体" w:hAnsi="黑体"/>
          <w:sz w:val="21"/>
          <w:szCs w:val="21"/>
        </w:rPr>
      </w:pPr>
      <w:r>
        <w:rPr>
          <w:rFonts w:ascii="黑体" w:hAnsi="黑体"/>
          <w:sz w:val="21"/>
          <w:szCs w:val="21"/>
        </w:rPr>
        <w:t>四、与《规范》中原方法的对比情况</w:t>
      </w:r>
    </w:p>
    <w:p w:rsidR="00D030B4" w:rsidRDefault="004248DB">
      <w:pPr>
        <w:pStyle w:val="a4"/>
        <w:spacing w:beforeLines="0" w:afterLines="0"/>
        <w:ind w:firstLineChars="200" w:firstLine="392"/>
        <w:rPr>
          <w:rFonts w:ascii="Times New Roman" w:hAnsi="Times New Roman" w:cs="Times New Roman"/>
          <w:spacing w:val="-7"/>
        </w:rPr>
      </w:pPr>
      <w:r>
        <w:rPr>
          <w:rFonts w:ascii="Times New Roman" w:hAnsi="Times New Roman" w:cs="Times New Roman"/>
          <w:spacing w:val="-7"/>
        </w:rPr>
        <w:t>现有《规范》中并未收录关于</w:t>
      </w:r>
      <w:r>
        <w:rPr>
          <w:rFonts w:ascii="Times New Roman" w:hAnsi="Times New Roman" w:cs="Times New Roman" w:hint="eastAsia"/>
          <w:spacing w:val="-7"/>
        </w:rPr>
        <w:t>化妆品中</w:t>
      </w:r>
      <w:r>
        <w:rPr>
          <w:rFonts w:ascii="Times New Roman" w:hAnsi="Times New Roman" w:cs="Times New Roman"/>
          <w:spacing w:val="-7"/>
        </w:rPr>
        <w:t>二甘醇的</w:t>
      </w:r>
      <w:r>
        <w:rPr>
          <w:rFonts w:ascii="Times New Roman" w:hAnsi="Times New Roman" w:cs="Times New Roman" w:hint="eastAsia"/>
          <w:spacing w:val="-7"/>
        </w:rPr>
        <w:t>检验</w:t>
      </w:r>
      <w:r>
        <w:rPr>
          <w:rFonts w:ascii="Times New Roman" w:hAnsi="Times New Roman" w:cs="Times New Roman"/>
          <w:spacing w:val="-7"/>
        </w:rPr>
        <w:t>方法</w:t>
      </w:r>
      <w:r>
        <w:rPr>
          <w:rFonts w:ascii="Times New Roman" w:hAnsi="Times New Roman" w:cs="Times New Roman" w:hint="eastAsia"/>
          <w:spacing w:val="-7"/>
        </w:rPr>
        <w:t>，仅收录了化妆品原料中二甘醇含量的检验方法，采用的是气相色谱法测定</w:t>
      </w:r>
      <w:r>
        <w:rPr>
          <w:rFonts w:ascii="Times New Roman" w:hAnsi="Times New Roman" w:cs="Times New Roman"/>
          <w:spacing w:val="-7"/>
        </w:rPr>
        <w:t>。</w:t>
      </w:r>
      <w:bookmarkStart w:id="3" w:name="_GoBack"/>
      <w:bookmarkEnd w:id="3"/>
    </w:p>
    <w:p w:rsidR="00D030B4" w:rsidRDefault="004248DB">
      <w:pPr>
        <w:pStyle w:val="1"/>
        <w:spacing w:beforeLines="50" w:before="156" w:afterLines="50" w:after="156" w:line="300" w:lineRule="auto"/>
        <w:rPr>
          <w:rFonts w:ascii="黑体" w:hAnsi="黑体"/>
          <w:sz w:val="21"/>
          <w:szCs w:val="21"/>
        </w:rPr>
      </w:pPr>
      <w:r>
        <w:rPr>
          <w:rFonts w:ascii="黑体" w:hAnsi="黑体"/>
          <w:sz w:val="21"/>
          <w:szCs w:val="21"/>
        </w:rPr>
        <w:lastRenderedPageBreak/>
        <w:t>五、国际相关标准情况</w:t>
      </w:r>
    </w:p>
    <w:p w:rsidR="00D030B4" w:rsidRDefault="004248DB">
      <w:pPr>
        <w:pStyle w:val="a4"/>
        <w:spacing w:beforeLines="0" w:afterLines="0"/>
        <w:ind w:firstLineChars="200" w:firstLine="392"/>
        <w:rPr>
          <w:rFonts w:ascii="Times New Roman" w:hAnsi="Times New Roman" w:cs="Times New Roman"/>
          <w:spacing w:val="-7"/>
        </w:rPr>
      </w:pPr>
      <w:r>
        <w:rPr>
          <w:rFonts w:ascii="Times New Roman" w:hAnsi="Times New Roman" w:cs="Times New Roman"/>
          <w:spacing w:val="-7"/>
        </w:rPr>
        <w:t>国际上现在暂无关于化妆品中二甘醇的</w:t>
      </w:r>
      <w:r>
        <w:rPr>
          <w:rFonts w:ascii="Times New Roman" w:hAnsi="Times New Roman" w:cs="Times New Roman" w:hint="eastAsia"/>
          <w:spacing w:val="-7"/>
        </w:rPr>
        <w:t>标准</w:t>
      </w:r>
      <w:r>
        <w:rPr>
          <w:rFonts w:ascii="Times New Roman" w:hAnsi="Times New Roman" w:cs="Times New Roman"/>
          <w:spacing w:val="-7"/>
        </w:rPr>
        <w:t>方法。</w:t>
      </w:r>
    </w:p>
    <w:p w:rsidR="00D030B4" w:rsidRDefault="004248DB">
      <w:pPr>
        <w:pStyle w:val="1"/>
        <w:spacing w:beforeLines="50" w:before="156" w:afterLines="50" w:after="156" w:line="300" w:lineRule="auto"/>
        <w:rPr>
          <w:rFonts w:ascii="黑体" w:hAnsi="黑体"/>
          <w:sz w:val="21"/>
          <w:szCs w:val="21"/>
        </w:rPr>
      </w:pPr>
      <w:r>
        <w:rPr>
          <w:rFonts w:ascii="黑体" w:hAnsi="黑体"/>
          <w:sz w:val="21"/>
          <w:szCs w:val="21"/>
        </w:rPr>
        <w:t>六、实验室验证情况</w:t>
      </w:r>
    </w:p>
    <w:p w:rsidR="00D030B4" w:rsidRDefault="004248DB">
      <w:pPr>
        <w:pStyle w:val="a4"/>
        <w:spacing w:beforeLines="0" w:afterLines="0"/>
        <w:ind w:firstLineChars="200" w:firstLine="392"/>
        <w:rPr>
          <w:rFonts w:ascii="Times New Roman" w:hAnsi="Times New Roman" w:cs="Times New Roman"/>
          <w:spacing w:val="-7"/>
        </w:rPr>
      </w:pPr>
      <w:r>
        <w:rPr>
          <w:rFonts w:ascii="Times New Roman" w:hAnsi="Times New Roman" w:cs="Times New Roman" w:hint="eastAsia"/>
          <w:spacing w:val="-7"/>
        </w:rPr>
        <w:t>首先在实验室内部，通过系统地考察和优化，确定了气相色谱法</w:t>
      </w:r>
      <w:r>
        <w:rPr>
          <w:rFonts w:ascii="Times New Roman" w:hAnsi="Times New Roman" w:cs="Times New Roman"/>
          <w:spacing w:val="-7"/>
        </w:rPr>
        <w:t>-</w:t>
      </w:r>
      <w:r>
        <w:rPr>
          <w:rFonts w:ascii="Times New Roman" w:hAnsi="Times New Roman" w:cs="Times New Roman" w:hint="eastAsia"/>
          <w:spacing w:val="-7"/>
        </w:rPr>
        <w:t>质谱联用法测定多种基质类型化妆品中二甘醇的前处理条件、气相色谱条件和</w:t>
      </w:r>
      <w:proofErr w:type="gramStart"/>
      <w:r>
        <w:rPr>
          <w:rFonts w:ascii="Times New Roman" w:hAnsi="Times New Roman" w:cs="Times New Roman" w:hint="eastAsia"/>
          <w:spacing w:val="-7"/>
        </w:rPr>
        <w:t>质谱条件</w:t>
      </w:r>
      <w:proofErr w:type="gramEnd"/>
      <w:r>
        <w:rPr>
          <w:rFonts w:ascii="Times New Roman" w:hAnsi="Times New Roman" w:cs="Times New Roman" w:hint="eastAsia"/>
          <w:spacing w:val="-7"/>
        </w:rPr>
        <w:t>，并进行了实验室内部的方法学考察。此后邀请</w:t>
      </w:r>
      <w:r>
        <w:rPr>
          <w:rFonts w:ascii="Times New Roman" w:hAnsi="Times New Roman" w:cs="Times New Roman" w:hint="eastAsia"/>
          <w:spacing w:val="-7"/>
        </w:rPr>
        <w:t>3</w:t>
      </w:r>
      <w:r>
        <w:rPr>
          <w:rFonts w:ascii="Times New Roman" w:hAnsi="Times New Roman" w:cs="Times New Roman" w:hint="eastAsia"/>
          <w:spacing w:val="-7"/>
        </w:rPr>
        <w:t>家省级以上药品检验机构对方法进行了验证，形成了验证报告。方法学验证依据为《化妆品中禁用物质和限用物质检测方法验证技术规范》（国</w:t>
      </w:r>
      <w:proofErr w:type="gramStart"/>
      <w:r>
        <w:rPr>
          <w:rFonts w:ascii="Times New Roman" w:hAnsi="Times New Roman" w:cs="Times New Roman" w:hint="eastAsia"/>
          <w:spacing w:val="-7"/>
        </w:rPr>
        <w:t>食药监许〔</w:t>
      </w:r>
      <w:r>
        <w:rPr>
          <w:rFonts w:ascii="Times New Roman" w:hAnsi="Times New Roman" w:cs="Times New Roman" w:hint="eastAsia"/>
          <w:spacing w:val="-7"/>
        </w:rPr>
        <w:t>2010</w:t>
      </w:r>
      <w:r>
        <w:rPr>
          <w:rFonts w:ascii="Times New Roman" w:hAnsi="Times New Roman" w:cs="Times New Roman" w:hint="eastAsia"/>
          <w:spacing w:val="-7"/>
        </w:rPr>
        <w:t>〕</w:t>
      </w:r>
      <w:proofErr w:type="gramEnd"/>
      <w:r>
        <w:rPr>
          <w:rFonts w:ascii="Times New Roman" w:hAnsi="Times New Roman" w:cs="Times New Roman" w:hint="eastAsia"/>
          <w:spacing w:val="-7"/>
        </w:rPr>
        <w:t>455</w:t>
      </w:r>
      <w:r>
        <w:rPr>
          <w:rFonts w:ascii="Times New Roman" w:hAnsi="Times New Roman" w:cs="Times New Roman" w:hint="eastAsia"/>
          <w:spacing w:val="-7"/>
          <w:lang w:val="en-US"/>
        </w:rPr>
        <w:t>号</w:t>
      </w:r>
      <w:r>
        <w:rPr>
          <w:rFonts w:ascii="Times New Roman" w:hAnsi="Times New Roman" w:cs="Times New Roman" w:hint="eastAsia"/>
          <w:spacing w:val="-7"/>
        </w:rPr>
        <w:t>），验证参数包括线性及线性范围、检出限和定量下限、检出浓度和最低定量浓度、日内精密度和日间精密度、回收率、日内稳定性和日间稳定性、阳性样品检测等，验证基质包括水剂类、油基类、凝胶类、膏霜乳液类、粉类、</w:t>
      </w:r>
      <w:proofErr w:type="gramStart"/>
      <w:r>
        <w:rPr>
          <w:rFonts w:ascii="Times New Roman" w:hAnsi="Times New Roman" w:cs="Times New Roman" w:hint="eastAsia"/>
          <w:spacing w:val="-7"/>
        </w:rPr>
        <w:t>蜡基类</w:t>
      </w:r>
      <w:proofErr w:type="gramEnd"/>
      <w:r>
        <w:rPr>
          <w:rFonts w:ascii="Times New Roman" w:hAnsi="Times New Roman" w:cs="Times New Roman" w:hint="eastAsia"/>
          <w:spacing w:val="-7"/>
        </w:rPr>
        <w:t>等</w:t>
      </w:r>
      <w:r>
        <w:rPr>
          <w:rFonts w:ascii="Times New Roman" w:hAnsi="Times New Roman" w:cs="Times New Roman" w:hint="eastAsia"/>
          <w:spacing w:val="-7"/>
        </w:rPr>
        <w:t>6</w:t>
      </w:r>
      <w:r>
        <w:rPr>
          <w:rFonts w:ascii="Times New Roman" w:hAnsi="Times New Roman" w:cs="Times New Roman" w:hint="eastAsia"/>
          <w:spacing w:val="-7"/>
        </w:rPr>
        <w:t>类化妆品基质。经本实验室内部和</w:t>
      </w:r>
      <w:r>
        <w:rPr>
          <w:rFonts w:ascii="Times New Roman" w:hAnsi="Times New Roman" w:cs="Times New Roman" w:hint="eastAsia"/>
          <w:spacing w:val="-7"/>
        </w:rPr>
        <w:t>3</w:t>
      </w:r>
      <w:r>
        <w:rPr>
          <w:rFonts w:ascii="Times New Roman" w:hAnsi="Times New Roman" w:cs="Times New Roman" w:hint="eastAsia"/>
          <w:spacing w:val="-7"/>
        </w:rPr>
        <w:t>家外部实验室验证，结果满足检验要求。</w:t>
      </w:r>
    </w:p>
    <w:p w:rsidR="00D030B4" w:rsidRDefault="004248DB">
      <w:pPr>
        <w:pStyle w:val="1"/>
        <w:spacing w:beforeLines="50" w:before="156" w:afterLines="50" w:after="156" w:line="300" w:lineRule="auto"/>
        <w:rPr>
          <w:rFonts w:ascii="黑体" w:hAnsi="黑体"/>
          <w:sz w:val="21"/>
          <w:szCs w:val="21"/>
        </w:rPr>
      </w:pPr>
      <w:r>
        <w:rPr>
          <w:rFonts w:ascii="黑体" w:hAnsi="黑体"/>
          <w:sz w:val="21"/>
          <w:szCs w:val="21"/>
        </w:rPr>
        <w:t>七、其他需说明的问题</w:t>
      </w:r>
    </w:p>
    <w:p w:rsidR="00D030B4" w:rsidRDefault="004248DB">
      <w:pPr>
        <w:pStyle w:val="a4"/>
        <w:spacing w:beforeLines="0" w:afterLines="0"/>
        <w:ind w:firstLineChars="200" w:firstLine="392"/>
        <w:rPr>
          <w:rFonts w:ascii="Times New Roman" w:hAnsi="Times New Roman" w:cs="Times New Roman"/>
          <w:spacing w:val="-7"/>
        </w:rPr>
      </w:pPr>
      <w:r>
        <w:rPr>
          <w:rFonts w:ascii="Times New Roman" w:hAnsi="Times New Roman" w:cs="Times New Roman" w:hint="eastAsia"/>
          <w:spacing w:val="-7"/>
        </w:rPr>
        <w:t>本方法的体例主要参照《化妆品安全技术规范》（</w:t>
      </w:r>
      <w:r>
        <w:rPr>
          <w:rFonts w:ascii="Times New Roman" w:hAnsi="Times New Roman" w:cs="Times New Roman" w:hint="eastAsia"/>
          <w:spacing w:val="-7"/>
        </w:rPr>
        <w:t>2015</w:t>
      </w:r>
      <w:r>
        <w:rPr>
          <w:rFonts w:ascii="Times New Roman" w:hAnsi="Times New Roman" w:cs="Times New Roman" w:hint="eastAsia"/>
          <w:spacing w:val="-7"/>
        </w:rPr>
        <w:t>年版）的理化检验方法的体例，以规范和统一书写，方便化妆品检验领域相关检验人员的阅读和使用。</w:t>
      </w:r>
    </w:p>
    <w:bookmarkEnd w:id="0"/>
    <w:bookmarkEnd w:id="1"/>
    <w:bookmarkEnd w:id="2"/>
    <w:p w:rsidR="00D030B4" w:rsidRDefault="00D030B4">
      <w:pPr>
        <w:pStyle w:val="a4"/>
        <w:spacing w:beforeLines="0" w:afterLines="0"/>
        <w:ind w:firstLineChars="200" w:firstLine="392"/>
        <w:rPr>
          <w:rFonts w:ascii="Times New Roman" w:hAnsi="Times New Roman" w:cs="Times New Roman"/>
          <w:spacing w:val="-7"/>
        </w:rPr>
      </w:pPr>
    </w:p>
    <w:p w:rsidR="00D030B4" w:rsidRDefault="00D030B4">
      <w:pPr>
        <w:pStyle w:val="p0"/>
        <w:spacing w:before="50" w:after="50" w:line="300" w:lineRule="auto"/>
        <w:ind w:firstLine="359"/>
        <w:jc w:val="center"/>
        <w:rPr>
          <w:rFonts w:eastAsia="黑体"/>
        </w:rPr>
      </w:pPr>
    </w:p>
    <w:sectPr w:rsidR="00D030B4">
      <w:headerReference w:type="even" r:id="rId11"/>
      <w:headerReference w:type="default" r:id="rId12"/>
      <w:pgSz w:w="11906" w:h="16838"/>
      <w:pgMar w:top="1440" w:right="1803" w:bottom="1440" w:left="1803"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4F4BC74" w15:done="0"/>
  <w15:commentEx w15:paraId="34B1E9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AC0" w:rsidRDefault="00422AC0">
      <w:r>
        <w:separator/>
      </w:r>
    </w:p>
  </w:endnote>
  <w:endnote w:type="continuationSeparator" w:id="0">
    <w:p w:rsidR="00422AC0" w:rsidRDefault="0042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AC0" w:rsidRDefault="00422AC0">
      <w:r>
        <w:separator/>
      </w:r>
    </w:p>
  </w:footnote>
  <w:footnote w:type="continuationSeparator" w:id="0">
    <w:p w:rsidR="00422AC0" w:rsidRDefault="00422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0B4" w:rsidRDefault="00D030B4">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0B4" w:rsidRDefault="00D030B4">
    <w:pPr>
      <w:pStyle w:val="a8"/>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智明">
    <w15:presenceInfo w15:providerId="WPS Office" w15:userId="3689376433"/>
  </w15:person>
  <w15:person w15:author="WPS_1174730152">
    <w15:presenceInfo w15:providerId="WPS Office" w15:userId="3864431528"/>
  </w15:person>
  <w15:person w15:author="李莉">
    <w15:presenceInfo w15:providerId="None" w15:userId="李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kMzZiMTc2MjZkNTJiMTkyMTUzOGFmZmI5MjIxODIifQ=="/>
  </w:docVars>
  <w:rsids>
    <w:rsidRoot w:val="004E123E"/>
    <w:rsid w:val="00005E7A"/>
    <w:rsid w:val="000211F8"/>
    <w:rsid w:val="0002595A"/>
    <w:rsid w:val="000442CF"/>
    <w:rsid w:val="000A69FD"/>
    <w:rsid w:val="000B0139"/>
    <w:rsid w:val="000B2225"/>
    <w:rsid w:val="000B2772"/>
    <w:rsid w:val="000C722E"/>
    <w:rsid w:val="000E2867"/>
    <w:rsid w:val="001909E3"/>
    <w:rsid w:val="001A2030"/>
    <w:rsid w:val="001D1315"/>
    <w:rsid w:val="001F7C6E"/>
    <w:rsid w:val="002054DC"/>
    <w:rsid w:val="002101CE"/>
    <w:rsid w:val="002464FD"/>
    <w:rsid w:val="00280C84"/>
    <w:rsid w:val="002A315B"/>
    <w:rsid w:val="002B2056"/>
    <w:rsid w:val="002C3EF8"/>
    <w:rsid w:val="002D3D48"/>
    <w:rsid w:val="002D6E32"/>
    <w:rsid w:val="002E0665"/>
    <w:rsid w:val="002E2865"/>
    <w:rsid w:val="002E324E"/>
    <w:rsid w:val="002F56B4"/>
    <w:rsid w:val="00324599"/>
    <w:rsid w:val="003253F0"/>
    <w:rsid w:val="00325AC4"/>
    <w:rsid w:val="00326E1A"/>
    <w:rsid w:val="0033104E"/>
    <w:rsid w:val="00334559"/>
    <w:rsid w:val="003416BB"/>
    <w:rsid w:val="003451E1"/>
    <w:rsid w:val="00355511"/>
    <w:rsid w:val="003A4035"/>
    <w:rsid w:val="003A5F04"/>
    <w:rsid w:val="003E3E9B"/>
    <w:rsid w:val="003E45C1"/>
    <w:rsid w:val="003F03AF"/>
    <w:rsid w:val="004012A7"/>
    <w:rsid w:val="00403F80"/>
    <w:rsid w:val="0041279A"/>
    <w:rsid w:val="00422AC0"/>
    <w:rsid w:val="004248DB"/>
    <w:rsid w:val="004579D9"/>
    <w:rsid w:val="004806EE"/>
    <w:rsid w:val="0048298B"/>
    <w:rsid w:val="004A3104"/>
    <w:rsid w:val="004B0F66"/>
    <w:rsid w:val="004E1146"/>
    <w:rsid w:val="004E123E"/>
    <w:rsid w:val="004E57E3"/>
    <w:rsid w:val="00510B0F"/>
    <w:rsid w:val="005301B2"/>
    <w:rsid w:val="00553AFB"/>
    <w:rsid w:val="00566660"/>
    <w:rsid w:val="005B62D5"/>
    <w:rsid w:val="005B6365"/>
    <w:rsid w:val="005C31C1"/>
    <w:rsid w:val="005D6EB9"/>
    <w:rsid w:val="005E638C"/>
    <w:rsid w:val="0061571A"/>
    <w:rsid w:val="00622BE7"/>
    <w:rsid w:val="00637978"/>
    <w:rsid w:val="0066062B"/>
    <w:rsid w:val="006619B3"/>
    <w:rsid w:val="00665DD7"/>
    <w:rsid w:val="006756DC"/>
    <w:rsid w:val="00675B7F"/>
    <w:rsid w:val="0068004A"/>
    <w:rsid w:val="006B44C1"/>
    <w:rsid w:val="006B5F09"/>
    <w:rsid w:val="006B7485"/>
    <w:rsid w:val="006D714D"/>
    <w:rsid w:val="006F1934"/>
    <w:rsid w:val="006F25D7"/>
    <w:rsid w:val="0071249A"/>
    <w:rsid w:val="00712E9B"/>
    <w:rsid w:val="0074456F"/>
    <w:rsid w:val="007556CC"/>
    <w:rsid w:val="00762967"/>
    <w:rsid w:val="00772CEC"/>
    <w:rsid w:val="00780EF7"/>
    <w:rsid w:val="007B1F56"/>
    <w:rsid w:val="007B2091"/>
    <w:rsid w:val="007C26C6"/>
    <w:rsid w:val="00837945"/>
    <w:rsid w:val="00847625"/>
    <w:rsid w:val="00884AEA"/>
    <w:rsid w:val="00890D05"/>
    <w:rsid w:val="00893D4D"/>
    <w:rsid w:val="008B135E"/>
    <w:rsid w:val="008B58BD"/>
    <w:rsid w:val="008D6DE6"/>
    <w:rsid w:val="008E5141"/>
    <w:rsid w:val="008E7FAD"/>
    <w:rsid w:val="00912714"/>
    <w:rsid w:val="00915ED0"/>
    <w:rsid w:val="00921788"/>
    <w:rsid w:val="009311E2"/>
    <w:rsid w:val="00941D50"/>
    <w:rsid w:val="009518A9"/>
    <w:rsid w:val="009522A2"/>
    <w:rsid w:val="00962290"/>
    <w:rsid w:val="009A5F53"/>
    <w:rsid w:val="009D197E"/>
    <w:rsid w:val="009D5B11"/>
    <w:rsid w:val="00A02CBC"/>
    <w:rsid w:val="00A16DB5"/>
    <w:rsid w:val="00A17E5C"/>
    <w:rsid w:val="00A83F8A"/>
    <w:rsid w:val="00AA1709"/>
    <w:rsid w:val="00AB0B87"/>
    <w:rsid w:val="00AD302F"/>
    <w:rsid w:val="00AE3F66"/>
    <w:rsid w:val="00AE646E"/>
    <w:rsid w:val="00B06F90"/>
    <w:rsid w:val="00B34ABA"/>
    <w:rsid w:val="00B458BE"/>
    <w:rsid w:val="00B85F2C"/>
    <w:rsid w:val="00BB5314"/>
    <w:rsid w:val="00BB7401"/>
    <w:rsid w:val="00BD67E1"/>
    <w:rsid w:val="00BE3574"/>
    <w:rsid w:val="00BF03F1"/>
    <w:rsid w:val="00C07A29"/>
    <w:rsid w:val="00C27D70"/>
    <w:rsid w:val="00C34722"/>
    <w:rsid w:val="00C80E71"/>
    <w:rsid w:val="00C96FC3"/>
    <w:rsid w:val="00CB5349"/>
    <w:rsid w:val="00CB60F9"/>
    <w:rsid w:val="00CC159C"/>
    <w:rsid w:val="00CE2978"/>
    <w:rsid w:val="00CE37E8"/>
    <w:rsid w:val="00CE7319"/>
    <w:rsid w:val="00D030B4"/>
    <w:rsid w:val="00D0348B"/>
    <w:rsid w:val="00D041FF"/>
    <w:rsid w:val="00D23064"/>
    <w:rsid w:val="00D2424F"/>
    <w:rsid w:val="00D36B99"/>
    <w:rsid w:val="00D439E2"/>
    <w:rsid w:val="00D442F4"/>
    <w:rsid w:val="00D44680"/>
    <w:rsid w:val="00D620CD"/>
    <w:rsid w:val="00D72136"/>
    <w:rsid w:val="00D72882"/>
    <w:rsid w:val="00D73FAB"/>
    <w:rsid w:val="00D750E9"/>
    <w:rsid w:val="00D805C2"/>
    <w:rsid w:val="00D817B9"/>
    <w:rsid w:val="00DA4824"/>
    <w:rsid w:val="00DA4CCD"/>
    <w:rsid w:val="00DC01E4"/>
    <w:rsid w:val="00DD1DB9"/>
    <w:rsid w:val="00DE32AE"/>
    <w:rsid w:val="00DE4A7F"/>
    <w:rsid w:val="00E7050A"/>
    <w:rsid w:val="00E77ECA"/>
    <w:rsid w:val="00E8027B"/>
    <w:rsid w:val="00EA5B16"/>
    <w:rsid w:val="00EC2FC6"/>
    <w:rsid w:val="00EE6A98"/>
    <w:rsid w:val="00EF0EBB"/>
    <w:rsid w:val="00F25C55"/>
    <w:rsid w:val="00F31C4F"/>
    <w:rsid w:val="00F327DD"/>
    <w:rsid w:val="00F5332E"/>
    <w:rsid w:val="00FA041B"/>
    <w:rsid w:val="00FB14CA"/>
    <w:rsid w:val="00FC6FFC"/>
    <w:rsid w:val="00FD2E16"/>
    <w:rsid w:val="00FE7613"/>
    <w:rsid w:val="00FF0D94"/>
    <w:rsid w:val="05AA6673"/>
    <w:rsid w:val="14892F40"/>
    <w:rsid w:val="14AD20B0"/>
    <w:rsid w:val="16817275"/>
    <w:rsid w:val="3B1C011F"/>
    <w:rsid w:val="3E53424C"/>
    <w:rsid w:val="43DF2777"/>
    <w:rsid w:val="4801633C"/>
    <w:rsid w:val="4E00147F"/>
    <w:rsid w:val="5516581E"/>
    <w:rsid w:val="6092597A"/>
    <w:rsid w:val="6772093A"/>
    <w:rsid w:val="68243381"/>
    <w:rsid w:val="70BC7979"/>
    <w:rsid w:val="73F9563A"/>
    <w:rsid w:val="78C6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uiPriority w:val="9"/>
    <w:qFormat/>
    <w:pPr>
      <w:widowControl/>
      <w:spacing w:before="260" w:after="260" w:line="360" w:lineRule="auto"/>
      <w:jc w:val="left"/>
      <w:outlineLvl w:val="0"/>
    </w:pPr>
    <w:rPr>
      <w:rFonts w:ascii="Times New Roman" w:eastAsia="黑体" w:hAnsi="Times New Roman" w:cs="Times New Roman"/>
      <w:bCs/>
      <w:kern w:val="36"/>
      <w:sz w:val="20"/>
      <w:szCs w:val="48"/>
      <w:lang w:val="zh-CN"/>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E74B5"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E74B5" w:themeColor="accent1" w:themeShade="BF"/>
      <w:szCs w:val="22"/>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szCs w:val="22"/>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szCs w:val="22"/>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Pr>
      <w:rFonts w:ascii="Times New Roman" w:eastAsia="宋体" w:hAnsi="Times New Roman" w:cs="Times New Roman"/>
      <w:sz w:val="20"/>
      <w:szCs w:val="20"/>
    </w:rPr>
  </w:style>
  <w:style w:type="paragraph" w:styleId="a4">
    <w:name w:val="Body Text"/>
    <w:basedOn w:val="a"/>
    <w:link w:val="Char0"/>
    <w:qFormat/>
    <w:pPr>
      <w:autoSpaceDE w:val="0"/>
      <w:autoSpaceDN w:val="0"/>
      <w:spacing w:beforeLines="50" w:afterLines="50" w:line="300" w:lineRule="auto"/>
    </w:pPr>
    <w:rPr>
      <w:rFonts w:ascii="宋体" w:eastAsia="宋体" w:hAnsi="宋体" w:cs="宋体"/>
      <w:kern w:val="0"/>
      <w:szCs w:val="21"/>
      <w:lang w:val="zh-CN" w:bidi="zh-CN"/>
    </w:rPr>
  </w:style>
  <w:style w:type="paragraph" w:styleId="a5">
    <w:name w:val="Body Text Indent"/>
    <w:basedOn w:val="a"/>
    <w:link w:val="Char1"/>
    <w:uiPriority w:val="99"/>
    <w:semiHidden/>
    <w:unhideWhenUsed/>
    <w:pPr>
      <w:spacing w:after="120"/>
      <w:ind w:leftChars="200" w:left="420"/>
    </w:pPr>
  </w:style>
  <w:style w:type="paragraph" w:styleId="a6">
    <w:name w:val="Balloon Text"/>
    <w:basedOn w:val="a"/>
    <w:link w:val="Char2"/>
    <w:uiPriority w:val="99"/>
    <w:semiHidden/>
    <w:unhideWhenUsed/>
    <w:rPr>
      <w:sz w:val="18"/>
      <w:szCs w:val="18"/>
    </w:rPr>
  </w:style>
  <w:style w:type="paragraph" w:styleId="a7">
    <w:name w:val="footer"/>
    <w:basedOn w:val="a"/>
    <w:link w:val="Char10"/>
    <w:qFormat/>
    <w:pPr>
      <w:tabs>
        <w:tab w:val="center" w:pos="4153"/>
        <w:tab w:val="right" w:pos="8306"/>
      </w:tabs>
      <w:snapToGrid w:val="0"/>
      <w:jc w:val="left"/>
    </w:pPr>
    <w:rPr>
      <w:sz w:val="18"/>
      <w:szCs w:val="18"/>
    </w:rPr>
  </w:style>
  <w:style w:type="paragraph" w:styleId="a8">
    <w:name w:val="header"/>
    <w:basedOn w:val="a"/>
    <w:link w:val="Char11"/>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3"/>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b">
    <w:name w:val="Title"/>
    <w:basedOn w:val="a"/>
    <w:next w:val="a"/>
    <w:link w:val="Char12"/>
    <w:uiPriority w:val="10"/>
    <w:qFormat/>
    <w:pPr>
      <w:spacing w:before="240" w:after="60" w:line="360" w:lineRule="auto"/>
      <w:ind w:firstLineChars="200" w:firstLine="200"/>
      <w:jc w:val="center"/>
      <w:outlineLvl w:val="0"/>
    </w:pPr>
    <w:rPr>
      <w:rFonts w:ascii="Cambria" w:eastAsia="黑体" w:hAnsi="Cambria" w:cs="Times New Roman"/>
      <w:b/>
      <w:bCs/>
      <w:kern w:val="0"/>
      <w:sz w:val="32"/>
      <w:szCs w:val="32"/>
      <w:lang w:val="zh-CN"/>
    </w:rPr>
  </w:style>
  <w:style w:type="paragraph" w:styleId="20">
    <w:name w:val="Body Text First Indent 2"/>
    <w:basedOn w:val="a5"/>
    <w:link w:val="2Char0"/>
    <w:uiPriority w:val="99"/>
    <w:semiHidden/>
    <w:unhideWhenUsed/>
    <w:pPr>
      <w:ind w:firstLineChars="200" w:firstLine="420"/>
    </w:pPr>
    <w:rPr>
      <w:rFonts w:ascii="Times New Roman" w:eastAsia="宋体" w:hAnsi="Times New Roman" w:cs="Times New Roman"/>
      <w:szCs w:val="20"/>
    </w:rPr>
  </w:style>
  <w:style w:type="character" w:styleId="ac">
    <w:name w:val="annotation reference"/>
    <w:basedOn w:val="a0"/>
    <w:uiPriority w:val="99"/>
    <w:semiHidden/>
    <w:unhideWhenUsed/>
    <w:rPr>
      <w:sz w:val="16"/>
      <w:szCs w:val="16"/>
    </w:rPr>
  </w:style>
  <w:style w:type="character" w:customStyle="1" w:styleId="Char4">
    <w:name w:val="页眉 Char"/>
    <w:basedOn w:val="a0"/>
    <w:qFormat/>
    <w:rPr>
      <w:kern w:val="2"/>
      <w:sz w:val="18"/>
      <w:szCs w:val="18"/>
    </w:rPr>
  </w:style>
  <w:style w:type="character" w:customStyle="1" w:styleId="Char5">
    <w:name w:val="页脚 Char"/>
    <w:basedOn w:val="a0"/>
    <w:qFormat/>
    <w:rPr>
      <w:kern w:val="2"/>
      <w:sz w:val="18"/>
      <w:szCs w:val="18"/>
    </w:rPr>
  </w:style>
  <w:style w:type="character" w:customStyle="1" w:styleId="Char">
    <w:name w:val="批注文字 Char"/>
    <w:basedOn w:val="a0"/>
    <w:link w:val="a3"/>
    <w:uiPriority w:val="99"/>
    <w:qFormat/>
    <w:rPr>
      <w:rFonts w:ascii="Times New Roman" w:eastAsia="宋体" w:hAnsi="Times New Roman" w:cs="Times New Roman"/>
      <w:kern w:val="2"/>
    </w:rPr>
  </w:style>
  <w:style w:type="character" w:customStyle="1" w:styleId="Char1">
    <w:name w:val="正文文本缩进 Char"/>
    <w:basedOn w:val="a0"/>
    <w:link w:val="a5"/>
    <w:qFormat/>
    <w:rPr>
      <w:kern w:val="2"/>
      <w:sz w:val="21"/>
      <w:szCs w:val="24"/>
    </w:rPr>
  </w:style>
  <w:style w:type="character" w:customStyle="1" w:styleId="2Char0">
    <w:name w:val="正文首行缩进 2 Char"/>
    <w:basedOn w:val="Char1"/>
    <w:link w:val="20"/>
    <w:uiPriority w:val="99"/>
    <w:qFormat/>
    <w:rPr>
      <w:rFonts w:ascii="Times New Roman" w:eastAsia="宋体" w:hAnsi="Times New Roman" w:cs="Times New Roman"/>
      <w:kern w:val="2"/>
      <w:sz w:val="21"/>
      <w:szCs w:val="24"/>
    </w:rPr>
  </w:style>
  <w:style w:type="character" w:customStyle="1" w:styleId="markedcontent">
    <w:name w:val="markedcontent"/>
    <w:qFormat/>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1Char">
    <w:name w:val="标题 1 Char"/>
    <w:basedOn w:val="a0"/>
    <w:uiPriority w:val="9"/>
    <w:qFormat/>
    <w:rPr>
      <w:rFonts w:ascii="Times New Roman" w:eastAsia="黑体" w:hAnsi="Times New Roman" w:cs="Times New Roman"/>
      <w:bCs/>
      <w:kern w:val="36"/>
      <w:szCs w:val="48"/>
      <w:lang w:val="zh-CN" w:eastAsia="zh-CN"/>
    </w:rPr>
  </w:style>
  <w:style w:type="character" w:customStyle="1" w:styleId="Char6">
    <w:name w:val="标题 Char"/>
    <w:basedOn w:val="a0"/>
    <w:uiPriority w:val="10"/>
    <w:qFormat/>
    <w:rPr>
      <w:rFonts w:ascii="Cambria" w:eastAsia="黑体" w:hAnsi="Cambria" w:cs="Times New Roman"/>
      <w:b/>
      <w:bCs/>
      <w:sz w:val="32"/>
      <w:szCs w:val="32"/>
      <w:lang w:val="zh-CN" w:eastAsia="zh-CN"/>
    </w:rPr>
  </w:style>
  <w:style w:type="character" w:customStyle="1" w:styleId="Char2">
    <w:name w:val="批注框文本 Char"/>
    <w:basedOn w:val="a0"/>
    <w:link w:val="a6"/>
    <w:qFormat/>
    <w:rPr>
      <w:kern w:val="2"/>
      <w:sz w:val="18"/>
      <w:szCs w:val="18"/>
    </w:rPr>
  </w:style>
  <w:style w:type="character" w:customStyle="1" w:styleId="1Char1">
    <w:name w:val="标题 1 Char1"/>
    <w:basedOn w:val="a0"/>
    <w:link w:val="1"/>
    <w:uiPriority w:val="9"/>
    <w:qFormat/>
    <w:rPr>
      <w:rFonts w:asciiTheme="majorHAnsi" w:eastAsiaTheme="majorEastAsia" w:hAnsiTheme="majorHAnsi" w:cstheme="majorBidi"/>
      <w:color w:val="2E74B5"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E74B5"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E74B5" w:themeColor="accent1" w:themeShade="BF"/>
      <w:sz w:val="32"/>
      <w:szCs w:val="32"/>
    </w:rPr>
  </w:style>
  <w:style w:type="character" w:customStyle="1" w:styleId="4Char">
    <w:name w:val="标题 4 Char"/>
    <w:basedOn w:val="a0"/>
    <w:link w:val="4"/>
    <w:uiPriority w:val="9"/>
    <w:semiHidden/>
    <w:qFormat/>
    <w:rPr>
      <w:rFonts w:asciiTheme="minorHAnsi" w:eastAsiaTheme="minorEastAsia" w:hAnsiTheme="minorHAnsi" w:cstheme="majorBidi"/>
      <w:color w:val="2E74B5" w:themeColor="accent1" w:themeShade="BF"/>
      <w:sz w:val="28"/>
      <w:szCs w:val="28"/>
    </w:rPr>
  </w:style>
  <w:style w:type="character" w:customStyle="1" w:styleId="5Char">
    <w:name w:val="标题 5 Char"/>
    <w:basedOn w:val="a0"/>
    <w:link w:val="5"/>
    <w:uiPriority w:val="9"/>
    <w:semiHidden/>
    <w:qFormat/>
    <w:rPr>
      <w:rFonts w:asciiTheme="minorHAnsi" w:eastAsiaTheme="minorEastAsia" w:hAnsiTheme="minorHAnsi" w:cstheme="majorBidi"/>
      <w:color w:val="2E74B5" w:themeColor="accent1" w:themeShade="BF"/>
      <w:sz w:val="24"/>
    </w:rPr>
  </w:style>
  <w:style w:type="character" w:customStyle="1" w:styleId="6Char">
    <w:name w:val="标题 6 Char"/>
    <w:basedOn w:val="a0"/>
    <w:link w:val="6"/>
    <w:uiPriority w:val="9"/>
    <w:semiHidden/>
    <w:qFormat/>
    <w:rPr>
      <w:rFonts w:asciiTheme="minorHAnsi" w:eastAsiaTheme="minorEastAsia" w:hAnsiTheme="minorHAnsi" w:cstheme="majorBidi"/>
      <w:b/>
      <w:bCs/>
      <w:color w:val="2E74B5" w:themeColor="accent1" w:themeShade="BF"/>
      <w:szCs w:val="22"/>
    </w:rPr>
  </w:style>
  <w:style w:type="character" w:customStyle="1" w:styleId="7Char">
    <w:name w:val="标题 7 Char"/>
    <w:basedOn w:val="a0"/>
    <w:link w:val="7"/>
    <w:uiPriority w:val="9"/>
    <w:semiHidden/>
    <w:qFormat/>
    <w:rPr>
      <w:rFonts w:asciiTheme="minorHAnsi" w:eastAsiaTheme="minorEastAsia" w:hAnsiTheme="minorHAnsi" w:cstheme="majorBidi"/>
      <w:b/>
      <w:bCs/>
      <w:color w:val="595959" w:themeColor="text1" w:themeTint="A6"/>
      <w:szCs w:val="22"/>
    </w:rPr>
  </w:style>
  <w:style w:type="character" w:customStyle="1" w:styleId="8Char">
    <w:name w:val="标题 8 Char"/>
    <w:basedOn w:val="a0"/>
    <w:link w:val="8"/>
    <w:uiPriority w:val="9"/>
    <w:semiHidden/>
    <w:qFormat/>
    <w:rPr>
      <w:rFonts w:asciiTheme="minorHAnsi" w:eastAsiaTheme="minorEastAsia" w:hAnsiTheme="minorHAnsi" w:cstheme="majorBidi"/>
      <w:color w:val="595959" w:themeColor="text1" w:themeTint="A6"/>
      <w:szCs w:val="22"/>
    </w:rPr>
  </w:style>
  <w:style w:type="character" w:customStyle="1" w:styleId="9Char">
    <w:name w:val="标题 9 Char"/>
    <w:basedOn w:val="a0"/>
    <w:link w:val="9"/>
    <w:uiPriority w:val="9"/>
    <w:semiHidden/>
    <w:qFormat/>
    <w:rPr>
      <w:rFonts w:asciiTheme="minorHAnsi" w:eastAsiaTheme="majorEastAsia" w:hAnsiTheme="minorHAnsi" w:cstheme="majorBidi"/>
      <w:color w:val="595959" w:themeColor="text1" w:themeTint="A6"/>
      <w:szCs w:val="22"/>
    </w:rPr>
  </w:style>
  <w:style w:type="character" w:customStyle="1" w:styleId="Char12">
    <w:name w:val="标题 Char1"/>
    <w:basedOn w:val="a0"/>
    <w:link w:val="ab"/>
    <w:uiPriority w:val="10"/>
    <w:qFormat/>
    <w:rPr>
      <w:rFonts w:asciiTheme="majorHAnsi" w:eastAsiaTheme="majorEastAsia" w:hAnsiTheme="majorHAnsi" w:cstheme="majorBidi"/>
      <w:spacing w:val="-10"/>
      <w:kern w:val="28"/>
      <w:sz w:val="56"/>
      <w:szCs w:val="56"/>
    </w:rPr>
  </w:style>
  <w:style w:type="character" w:customStyle="1" w:styleId="Char3">
    <w:name w:val="副标题 Char"/>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Char7"/>
    <w:uiPriority w:val="29"/>
    <w:qFormat/>
    <w:pPr>
      <w:spacing w:before="160" w:after="160"/>
      <w:jc w:val="center"/>
    </w:pPr>
    <w:rPr>
      <w:i/>
      <w:iCs/>
      <w:color w:val="404040" w:themeColor="text1" w:themeTint="BF"/>
      <w:szCs w:val="22"/>
    </w:rPr>
  </w:style>
  <w:style w:type="character" w:customStyle="1" w:styleId="Char7">
    <w:name w:val="引用 Char"/>
    <w:basedOn w:val="a0"/>
    <w:link w:val="ad"/>
    <w:uiPriority w:val="29"/>
    <w:qFormat/>
    <w:rPr>
      <w:rFonts w:asciiTheme="minorHAnsi" w:eastAsiaTheme="minorEastAsia" w:hAnsiTheme="minorHAnsi" w:cstheme="minorBidi"/>
      <w:i/>
      <w:iCs/>
      <w:color w:val="404040" w:themeColor="text1" w:themeTint="BF"/>
      <w:szCs w:val="22"/>
    </w:rPr>
  </w:style>
  <w:style w:type="paragraph" w:styleId="ae">
    <w:name w:val="List Paragraph"/>
    <w:basedOn w:val="a"/>
    <w:uiPriority w:val="34"/>
    <w:qFormat/>
    <w:pPr>
      <w:ind w:left="720"/>
      <w:contextualSpacing/>
    </w:pPr>
    <w:rPr>
      <w:szCs w:val="22"/>
    </w:rPr>
  </w:style>
  <w:style w:type="character" w:customStyle="1" w:styleId="10">
    <w:name w:val="明显强调1"/>
    <w:basedOn w:val="a0"/>
    <w:uiPriority w:val="21"/>
    <w:qFormat/>
    <w:rPr>
      <w:rFonts w:asciiTheme="minorHAnsi" w:eastAsiaTheme="minorEastAsia" w:hAnsiTheme="minorHAnsi" w:cstheme="minorBidi"/>
      <w:i/>
      <w:iCs/>
      <w:color w:val="2E74B5" w:themeColor="accent1" w:themeShade="BF"/>
    </w:rPr>
  </w:style>
  <w:style w:type="paragraph" w:styleId="af">
    <w:name w:val="Intense Quote"/>
    <w:basedOn w:val="a"/>
    <w:next w:val="a"/>
    <w:link w:val="Char8"/>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szCs w:val="22"/>
    </w:rPr>
  </w:style>
  <w:style w:type="character" w:customStyle="1" w:styleId="Char8">
    <w:name w:val="明显引用 Char"/>
    <w:basedOn w:val="a0"/>
    <w:link w:val="af"/>
    <w:uiPriority w:val="30"/>
    <w:qFormat/>
    <w:rPr>
      <w:rFonts w:asciiTheme="minorHAnsi" w:eastAsiaTheme="minorEastAsia" w:hAnsiTheme="minorHAnsi" w:cstheme="minorBidi"/>
      <w:i/>
      <w:iCs/>
      <w:color w:val="2E74B5" w:themeColor="accent1" w:themeShade="BF"/>
      <w:szCs w:val="22"/>
    </w:rPr>
  </w:style>
  <w:style w:type="character" w:customStyle="1" w:styleId="11">
    <w:name w:val="明显参考1"/>
    <w:basedOn w:val="a0"/>
    <w:uiPriority w:val="32"/>
    <w:qFormat/>
    <w:rPr>
      <w:rFonts w:asciiTheme="minorHAnsi" w:eastAsiaTheme="minorEastAsia" w:hAnsiTheme="minorHAnsi" w:cstheme="minorBidi"/>
      <w:b/>
      <w:bCs/>
      <w:smallCaps/>
      <w:color w:val="2E74B5" w:themeColor="accent1" w:themeShade="BF"/>
      <w:spacing w:val="5"/>
    </w:rPr>
  </w:style>
  <w:style w:type="character" w:customStyle="1" w:styleId="Char11">
    <w:name w:val="页眉 Char1"/>
    <w:basedOn w:val="a0"/>
    <w:link w:val="a8"/>
    <w:qFormat/>
    <w:rPr>
      <w:rFonts w:asciiTheme="minorHAnsi" w:eastAsiaTheme="minorEastAsia" w:hAnsiTheme="minorHAnsi" w:cstheme="minorBidi"/>
      <w:sz w:val="18"/>
      <w:szCs w:val="18"/>
    </w:rPr>
  </w:style>
  <w:style w:type="character" w:customStyle="1" w:styleId="Char10">
    <w:name w:val="页脚 Char1"/>
    <w:basedOn w:val="a0"/>
    <w:link w:val="a7"/>
    <w:qFormat/>
    <w:rPr>
      <w:rFonts w:asciiTheme="minorHAnsi" w:eastAsiaTheme="minorEastAsia" w:hAnsiTheme="minorHAnsi" w:cstheme="minorBidi"/>
      <w:sz w:val="18"/>
      <w:szCs w:val="18"/>
    </w:rPr>
  </w:style>
  <w:style w:type="character" w:customStyle="1" w:styleId="Char0">
    <w:name w:val="正文文本 Char"/>
    <w:basedOn w:val="a0"/>
    <w:link w:val="a4"/>
    <w:qFormat/>
    <w:rPr>
      <w:rFonts w:ascii="宋体" w:eastAsia="宋体" w:hAnsi="宋体" w:cs="宋体"/>
      <w:kern w:val="0"/>
      <w:szCs w:val="21"/>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uiPriority w:val="9"/>
    <w:qFormat/>
    <w:pPr>
      <w:widowControl/>
      <w:spacing w:before="260" w:after="260" w:line="360" w:lineRule="auto"/>
      <w:jc w:val="left"/>
      <w:outlineLvl w:val="0"/>
    </w:pPr>
    <w:rPr>
      <w:rFonts w:ascii="Times New Roman" w:eastAsia="黑体" w:hAnsi="Times New Roman" w:cs="Times New Roman"/>
      <w:bCs/>
      <w:kern w:val="36"/>
      <w:sz w:val="20"/>
      <w:szCs w:val="48"/>
      <w:lang w:val="zh-CN"/>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E74B5"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E74B5" w:themeColor="accent1" w:themeShade="BF"/>
      <w:szCs w:val="22"/>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szCs w:val="22"/>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szCs w:val="22"/>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Pr>
      <w:rFonts w:ascii="Times New Roman" w:eastAsia="宋体" w:hAnsi="Times New Roman" w:cs="Times New Roman"/>
      <w:sz w:val="20"/>
      <w:szCs w:val="20"/>
    </w:rPr>
  </w:style>
  <w:style w:type="paragraph" w:styleId="a4">
    <w:name w:val="Body Text"/>
    <w:basedOn w:val="a"/>
    <w:link w:val="Char0"/>
    <w:qFormat/>
    <w:pPr>
      <w:autoSpaceDE w:val="0"/>
      <w:autoSpaceDN w:val="0"/>
      <w:spacing w:beforeLines="50" w:afterLines="50" w:line="300" w:lineRule="auto"/>
    </w:pPr>
    <w:rPr>
      <w:rFonts w:ascii="宋体" w:eastAsia="宋体" w:hAnsi="宋体" w:cs="宋体"/>
      <w:kern w:val="0"/>
      <w:szCs w:val="21"/>
      <w:lang w:val="zh-CN" w:bidi="zh-CN"/>
    </w:rPr>
  </w:style>
  <w:style w:type="paragraph" w:styleId="a5">
    <w:name w:val="Body Text Indent"/>
    <w:basedOn w:val="a"/>
    <w:link w:val="Char1"/>
    <w:uiPriority w:val="99"/>
    <w:semiHidden/>
    <w:unhideWhenUsed/>
    <w:pPr>
      <w:spacing w:after="120"/>
      <w:ind w:leftChars="200" w:left="420"/>
    </w:pPr>
  </w:style>
  <w:style w:type="paragraph" w:styleId="a6">
    <w:name w:val="Balloon Text"/>
    <w:basedOn w:val="a"/>
    <w:link w:val="Char2"/>
    <w:uiPriority w:val="99"/>
    <w:semiHidden/>
    <w:unhideWhenUsed/>
    <w:rPr>
      <w:sz w:val="18"/>
      <w:szCs w:val="18"/>
    </w:rPr>
  </w:style>
  <w:style w:type="paragraph" w:styleId="a7">
    <w:name w:val="footer"/>
    <w:basedOn w:val="a"/>
    <w:link w:val="Char10"/>
    <w:qFormat/>
    <w:pPr>
      <w:tabs>
        <w:tab w:val="center" w:pos="4153"/>
        <w:tab w:val="right" w:pos="8306"/>
      </w:tabs>
      <w:snapToGrid w:val="0"/>
      <w:jc w:val="left"/>
    </w:pPr>
    <w:rPr>
      <w:sz w:val="18"/>
      <w:szCs w:val="18"/>
    </w:rPr>
  </w:style>
  <w:style w:type="paragraph" w:styleId="a8">
    <w:name w:val="header"/>
    <w:basedOn w:val="a"/>
    <w:link w:val="Char11"/>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3"/>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b">
    <w:name w:val="Title"/>
    <w:basedOn w:val="a"/>
    <w:next w:val="a"/>
    <w:link w:val="Char12"/>
    <w:uiPriority w:val="10"/>
    <w:qFormat/>
    <w:pPr>
      <w:spacing w:before="240" w:after="60" w:line="360" w:lineRule="auto"/>
      <w:ind w:firstLineChars="200" w:firstLine="200"/>
      <w:jc w:val="center"/>
      <w:outlineLvl w:val="0"/>
    </w:pPr>
    <w:rPr>
      <w:rFonts w:ascii="Cambria" w:eastAsia="黑体" w:hAnsi="Cambria" w:cs="Times New Roman"/>
      <w:b/>
      <w:bCs/>
      <w:kern w:val="0"/>
      <w:sz w:val="32"/>
      <w:szCs w:val="32"/>
      <w:lang w:val="zh-CN"/>
    </w:rPr>
  </w:style>
  <w:style w:type="paragraph" w:styleId="20">
    <w:name w:val="Body Text First Indent 2"/>
    <w:basedOn w:val="a5"/>
    <w:link w:val="2Char0"/>
    <w:uiPriority w:val="99"/>
    <w:semiHidden/>
    <w:unhideWhenUsed/>
    <w:pPr>
      <w:ind w:firstLineChars="200" w:firstLine="420"/>
    </w:pPr>
    <w:rPr>
      <w:rFonts w:ascii="Times New Roman" w:eastAsia="宋体" w:hAnsi="Times New Roman" w:cs="Times New Roman"/>
      <w:szCs w:val="20"/>
    </w:rPr>
  </w:style>
  <w:style w:type="character" w:styleId="ac">
    <w:name w:val="annotation reference"/>
    <w:basedOn w:val="a0"/>
    <w:uiPriority w:val="99"/>
    <w:semiHidden/>
    <w:unhideWhenUsed/>
    <w:rPr>
      <w:sz w:val="16"/>
      <w:szCs w:val="16"/>
    </w:rPr>
  </w:style>
  <w:style w:type="character" w:customStyle="1" w:styleId="Char4">
    <w:name w:val="页眉 Char"/>
    <w:basedOn w:val="a0"/>
    <w:qFormat/>
    <w:rPr>
      <w:kern w:val="2"/>
      <w:sz w:val="18"/>
      <w:szCs w:val="18"/>
    </w:rPr>
  </w:style>
  <w:style w:type="character" w:customStyle="1" w:styleId="Char5">
    <w:name w:val="页脚 Char"/>
    <w:basedOn w:val="a0"/>
    <w:qFormat/>
    <w:rPr>
      <w:kern w:val="2"/>
      <w:sz w:val="18"/>
      <w:szCs w:val="18"/>
    </w:rPr>
  </w:style>
  <w:style w:type="character" w:customStyle="1" w:styleId="Char">
    <w:name w:val="批注文字 Char"/>
    <w:basedOn w:val="a0"/>
    <w:link w:val="a3"/>
    <w:uiPriority w:val="99"/>
    <w:qFormat/>
    <w:rPr>
      <w:rFonts w:ascii="Times New Roman" w:eastAsia="宋体" w:hAnsi="Times New Roman" w:cs="Times New Roman"/>
      <w:kern w:val="2"/>
    </w:rPr>
  </w:style>
  <w:style w:type="character" w:customStyle="1" w:styleId="Char1">
    <w:name w:val="正文文本缩进 Char"/>
    <w:basedOn w:val="a0"/>
    <w:link w:val="a5"/>
    <w:qFormat/>
    <w:rPr>
      <w:kern w:val="2"/>
      <w:sz w:val="21"/>
      <w:szCs w:val="24"/>
    </w:rPr>
  </w:style>
  <w:style w:type="character" w:customStyle="1" w:styleId="2Char0">
    <w:name w:val="正文首行缩进 2 Char"/>
    <w:basedOn w:val="Char1"/>
    <w:link w:val="20"/>
    <w:uiPriority w:val="99"/>
    <w:qFormat/>
    <w:rPr>
      <w:rFonts w:ascii="Times New Roman" w:eastAsia="宋体" w:hAnsi="Times New Roman" w:cs="Times New Roman"/>
      <w:kern w:val="2"/>
      <w:sz w:val="21"/>
      <w:szCs w:val="24"/>
    </w:rPr>
  </w:style>
  <w:style w:type="character" w:customStyle="1" w:styleId="markedcontent">
    <w:name w:val="markedcontent"/>
    <w:qFormat/>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1Char">
    <w:name w:val="标题 1 Char"/>
    <w:basedOn w:val="a0"/>
    <w:uiPriority w:val="9"/>
    <w:qFormat/>
    <w:rPr>
      <w:rFonts w:ascii="Times New Roman" w:eastAsia="黑体" w:hAnsi="Times New Roman" w:cs="Times New Roman"/>
      <w:bCs/>
      <w:kern w:val="36"/>
      <w:szCs w:val="48"/>
      <w:lang w:val="zh-CN" w:eastAsia="zh-CN"/>
    </w:rPr>
  </w:style>
  <w:style w:type="character" w:customStyle="1" w:styleId="Char6">
    <w:name w:val="标题 Char"/>
    <w:basedOn w:val="a0"/>
    <w:uiPriority w:val="10"/>
    <w:qFormat/>
    <w:rPr>
      <w:rFonts w:ascii="Cambria" w:eastAsia="黑体" w:hAnsi="Cambria" w:cs="Times New Roman"/>
      <w:b/>
      <w:bCs/>
      <w:sz w:val="32"/>
      <w:szCs w:val="32"/>
      <w:lang w:val="zh-CN" w:eastAsia="zh-CN"/>
    </w:rPr>
  </w:style>
  <w:style w:type="character" w:customStyle="1" w:styleId="Char2">
    <w:name w:val="批注框文本 Char"/>
    <w:basedOn w:val="a0"/>
    <w:link w:val="a6"/>
    <w:qFormat/>
    <w:rPr>
      <w:kern w:val="2"/>
      <w:sz w:val="18"/>
      <w:szCs w:val="18"/>
    </w:rPr>
  </w:style>
  <w:style w:type="character" w:customStyle="1" w:styleId="1Char1">
    <w:name w:val="标题 1 Char1"/>
    <w:basedOn w:val="a0"/>
    <w:link w:val="1"/>
    <w:uiPriority w:val="9"/>
    <w:qFormat/>
    <w:rPr>
      <w:rFonts w:asciiTheme="majorHAnsi" w:eastAsiaTheme="majorEastAsia" w:hAnsiTheme="majorHAnsi" w:cstheme="majorBidi"/>
      <w:color w:val="2E74B5"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E74B5"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E74B5" w:themeColor="accent1" w:themeShade="BF"/>
      <w:sz w:val="32"/>
      <w:szCs w:val="32"/>
    </w:rPr>
  </w:style>
  <w:style w:type="character" w:customStyle="1" w:styleId="4Char">
    <w:name w:val="标题 4 Char"/>
    <w:basedOn w:val="a0"/>
    <w:link w:val="4"/>
    <w:uiPriority w:val="9"/>
    <w:semiHidden/>
    <w:qFormat/>
    <w:rPr>
      <w:rFonts w:asciiTheme="minorHAnsi" w:eastAsiaTheme="minorEastAsia" w:hAnsiTheme="minorHAnsi" w:cstheme="majorBidi"/>
      <w:color w:val="2E74B5" w:themeColor="accent1" w:themeShade="BF"/>
      <w:sz w:val="28"/>
      <w:szCs w:val="28"/>
    </w:rPr>
  </w:style>
  <w:style w:type="character" w:customStyle="1" w:styleId="5Char">
    <w:name w:val="标题 5 Char"/>
    <w:basedOn w:val="a0"/>
    <w:link w:val="5"/>
    <w:uiPriority w:val="9"/>
    <w:semiHidden/>
    <w:qFormat/>
    <w:rPr>
      <w:rFonts w:asciiTheme="minorHAnsi" w:eastAsiaTheme="minorEastAsia" w:hAnsiTheme="minorHAnsi" w:cstheme="majorBidi"/>
      <w:color w:val="2E74B5" w:themeColor="accent1" w:themeShade="BF"/>
      <w:sz w:val="24"/>
    </w:rPr>
  </w:style>
  <w:style w:type="character" w:customStyle="1" w:styleId="6Char">
    <w:name w:val="标题 6 Char"/>
    <w:basedOn w:val="a0"/>
    <w:link w:val="6"/>
    <w:uiPriority w:val="9"/>
    <w:semiHidden/>
    <w:qFormat/>
    <w:rPr>
      <w:rFonts w:asciiTheme="minorHAnsi" w:eastAsiaTheme="minorEastAsia" w:hAnsiTheme="minorHAnsi" w:cstheme="majorBidi"/>
      <w:b/>
      <w:bCs/>
      <w:color w:val="2E74B5" w:themeColor="accent1" w:themeShade="BF"/>
      <w:szCs w:val="22"/>
    </w:rPr>
  </w:style>
  <w:style w:type="character" w:customStyle="1" w:styleId="7Char">
    <w:name w:val="标题 7 Char"/>
    <w:basedOn w:val="a0"/>
    <w:link w:val="7"/>
    <w:uiPriority w:val="9"/>
    <w:semiHidden/>
    <w:qFormat/>
    <w:rPr>
      <w:rFonts w:asciiTheme="minorHAnsi" w:eastAsiaTheme="minorEastAsia" w:hAnsiTheme="minorHAnsi" w:cstheme="majorBidi"/>
      <w:b/>
      <w:bCs/>
      <w:color w:val="595959" w:themeColor="text1" w:themeTint="A6"/>
      <w:szCs w:val="22"/>
    </w:rPr>
  </w:style>
  <w:style w:type="character" w:customStyle="1" w:styleId="8Char">
    <w:name w:val="标题 8 Char"/>
    <w:basedOn w:val="a0"/>
    <w:link w:val="8"/>
    <w:uiPriority w:val="9"/>
    <w:semiHidden/>
    <w:qFormat/>
    <w:rPr>
      <w:rFonts w:asciiTheme="minorHAnsi" w:eastAsiaTheme="minorEastAsia" w:hAnsiTheme="minorHAnsi" w:cstheme="majorBidi"/>
      <w:color w:val="595959" w:themeColor="text1" w:themeTint="A6"/>
      <w:szCs w:val="22"/>
    </w:rPr>
  </w:style>
  <w:style w:type="character" w:customStyle="1" w:styleId="9Char">
    <w:name w:val="标题 9 Char"/>
    <w:basedOn w:val="a0"/>
    <w:link w:val="9"/>
    <w:uiPriority w:val="9"/>
    <w:semiHidden/>
    <w:qFormat/>
    <w:rPr>
      <w:rFonts w:asciiTheme="minorHAnsi" w:eastAsiaTheme="majorEastAsia" w:hAnsiTheme="minorHAnsi" w:cstheme="majorBidi"/>
      <w:color w:val="595959" w:themeColor="text1" w:themeTint="A6"/>
      <w:szCs w:val="22"/>
    </w:rPr>
  </w:style>
  <w:style w:type="character" w:customStyle="1" w:styleId="Char12">
    <w:name w:val="标题 Char1"/>
    <w:basedOn w:val="a0"/>
    <w:link w:val="ab"/>
    <w:uiPriority w:val="10"/>
    <w:qFormat/>
    <w:rPr>
      <w:rFonts w:asciiTheme="majorHAnsi" w:eastAsiaTheme="majorEastAsia" w:hAnsiTheme="majorHAnsi" w:cstheme="majorBidi"/>
      <w:spacing w:val="-10"/>
      <w:kern w:val="28"/>
      <w:sz w:val="56"/>
      <w:szCs w:val="56"/>
    </w:rPr>
  </w:style>
  <w:style w:type="character" w:customStyle="1" w:styleId="Char3">
    <w:name w:val="副标题 Char"/>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Char7"/>
    <w:uiPriority w:val="29"/>
    <w:qFormat/>
    <w:pPr>
      <w:spacing w:before="160" w:after="160"/>
      <w:jc w:val="center"/>
    </w:pPr>
    <w:rPr>
      <w:i/>
      <w:iCs/>
      <w:color w:val="404040" w:themeColor="text1" w:themeTint="BF"/>
      <w:szCs w:val="22"/>
    </w:rPr>
  </w:style>
  <w:style w:type="character" w:customStyle="1" w:styleId="Char7">
    <w:name w:val="引用 Char"/>
    <w:basedOn w:val="a0"/>
    <w:link w:val="ad"/>
    <w:uiPriority w:val="29"/>
    <w:qFormat/>
    <w:rPr>
      <w:rFonts w:asciiTheme="minorHAnsi" w:eastAsiaTheme="minorEastAsia" w:hAnsiTheme="minorHAnsi" w:cstheme="minorBidi"/>
      <w:i/>
      <w:iCs/>
      <w:color w:val="404040" w:themeColor="text1" w:themeTint="BF"/>
      <w:szCs w:val="22"/>
    </w:rPr>
  </w:style>
  <w:style w:type="paragraph" w:styleId="ae">
    <w:name w:val="List Paragraph"/>
    <w:basedOn w:val="a"/>
    <w:uiPriority w:val="34"/>
    <w:qFormat/>
    <w:pPr>
      <w:ind w:left="720"/>
      <w:contextualSpacing/>
    </w:pPr>
    <w:rPr>
      <w:szCs w:val="22"/>
    </w:rPr>
  </w:style>
  <w:style w:type="character" w:customStyle="1" w:styleId="10">
    <w:name w:val="明显强调1"/>
    <w:basedOn w:val="a0"/>
    <w:uiPriority w:val="21"/>
    <w:qFormat/>
    <w:rPr>
      <w:rFonts w:asciiTheme="minorHAnsi" w:eastAsiaTheme="minorEastAsia" w:hAnsiTheme="minorHAnsi" w:cstheme="minorBidi"/>
      <w:i/>
      <w:iCs/>
      <w:color w:val="2E74B5" w:themeColor="accent1" w:themeShade="BF"/>
    </w:rPr>
  </w:style>
  <w:style w:type="paragraph" w:styleId="af">
    <w:name w:val="Intense Quote"/>
    <w:basedOn w:val="a"/>
    <w:next w:val="a"/>
    <w:link w:val="Char8"/>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szCs w:val="22"/>
    </w:rPr>
  </w:style>
  <w:style w:type="character" w:customStyle="1" w:styleId="Char8">
    <w:name w:val="明显引用 Char"/>
    <w:basedOn w:val="a0"/>
    <w:link w:val="af"/>
    <w:uiPriority w:val="30"/>
    <w:qFormat/>
    <w:rPr>
      <w:rFonts w:asciiTheme="minorHAnsi" w:eastAsiaTheme="minorEastAsia" w:hAnsiTheme="minorHAnsi" w:cstheme="minorBidi"/>
      <w:i/>
      <w:iCs/>
      <w:color w:val="2E74B5" w:themeColor="accent1" w:themeShade="BF"/>
      <w:szCs w:val="22"/>
    </w:rPr>
  </w:style>
  <w:style w:type="character" w:customStyle="1" w:styleId="11">
    <w:name w:val="明显参考1"/>
    <w:basedOn w:val="a0"/>
    <w:uiPriority w:val="32"/>
    <w:qFormat/>
    <w:rPr>
      <w:rFonts w:asciiTheme="minorHAnsi" w:eastAsiaTheme="minorEastAsia" w:hAnsiTheme="minorHAnsi" w:cstheme="minorBidi"/>
      <w:b/>
      <w:bCs/>
      <w:smallCaps/>
      <w:color w:val="2E74B5" w:themeColor="accent1" w:themeShade="BF"/>
      <w:spacing w:val="5"/>
    </w:rPr>
  </w:style>
  <w:style w:type="character" w:customStyle="1" w:styleId="Char11">
    <w:name w:val="页眉 Char1"/>
    <w:basedOn w:val="a0"/>
    <w:link w:val="a8"/>
    <w:qFormat/>
    <w:rPr>
      <w:rFonts w:asciiTheme="minorHAnsi" w:eastAsiaTheme="minorEastAsia" w:hAnsiTheme="minorHAnsi" w:cstheme="minorBidi"/>
      <w:sz w:val="18"/>
      <w:szCs w:val="18"/>
    </w:rPr>
  </w:style>
  <w:style w:type="character" w:customStyle="1" w:styleId="Char10">
    <w:name w:val="页脚 Char1"/>
    <w:basedOn w:val="a0"/>
    <w:link w:val="a7"/>
    <w:qFormat/>
    <w:rPr>
      <w:rFonts w:asciiTheme="minorHAnsi" w:eastAsiaTheme="minorEastAsia" w:hAnsiTheme="minorHAnsi" w:cstheme="minorBidi"/>
      <w:sz w:val="18"/>
      <w:szCs w:val="18"/>
    </w:rPr>
  </w:style>
  <w:style w:type="character" w:customStyle="1" w:styleId="Char0">
    <w:name w:val="正文文本 Char"/>
    <w:basedOn w:val="a0"/>
    <w:link w:val="a4"/>
    <w:qFormat/>
    <w:rPr>
      <w:rFonts w:ascii="宋体" w:eastAsia="宋体" w:hAnsi="宋体" w:cs="宋体"/>
      <w:kern w:val="0"/>
      <w:szCs w:val="21"/>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637</Words>
  <Characters>3633</Characters>
  <Application>Microsoft Office Word</Application>
  <DocSecurity>0</DocSecurity>
  <Lines>30</Lines>
  <Paragraphs>8</Paragraphs>
  <ScaleCrop>false</ScaleCrop>
  <Company>微软中国</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冬天的秘密</dc:creator>
  <cp:lastModifiedBy>裴新荣</cp:lastModifiedBy>
  <cp:revision>4</cp:revision>
  <dcterms:created xsi:type="dcterms:W3CDTF">2025-07-22T08:23:00Z</dcterms:created>
  <dcterms:modified xsi:type="dcterms:W3CDTF">2025-07-24T07:26:00Z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1833B80477704AABBEE368A6C21BA63C_13</vt:lpwstr>
  </property>
  <property fmtid="{D5CDD505-2E9C-101B-9397-08002B2CF9AE}" pid="4" name="KSOTemplateDocerSaveRecord">
    <vt:lpwstr>eyJoZGlkIjoiMzQxMjI3ZDM3ZDE0YzU0YWRiZDVkODJlNDQwNTc1NTIiLCJ1c2VySWQiOiIxNjY0ODcxOTE0In0=</vt:lpwstr>
  </property>
</Properties>
</file>