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B8F237" w14:textId="76F349EE" w:rsidR="003F15CF" w:rsidRDefault="003F15CF" w:rsidP="003F15CF">
      <w:pPr>
        <w:pStyle w:val="1"/>
        <w:jc w:val="both"/>
      </w:pPr>
      <w:r>
        <w:rPr>
          <w:rFonts w:hint="eastAsia"/>
        </w:rPr>
        <w:t>附件</w:t>
      </w:r>
      <w:r>
        <w:rPr>
          <w:rFonts w:hint="eastAsia"/>
        </w:rPr>
        <w:t>3</w:t>
      </w:r>
    </w:p>
    <w:p w14:paraId="2CFAFF8F" w14:textId="362CAA58" w:rsidR="00DC202E" w:rsidRDefault="009C61CA">
      <w:pPr>
        <w:pStyle w:val="1"/>
      </w:pPr>
      <w:r>
        <w:t>人体</w:t>
      </w:r>
      <w:r>
        <w:rPr>
          <w:lang w:eastAsia="zh-Hans"/>
        </w:rPr>
        <w:t>长期</w:t>
      </w:r>
      <w:r>
        <w:t>安全性试用试验</w:t>
      </w:r>
      <w:r w:rsidR="001A024E">
        <w:rPr>
          <w:rFonts w:hint="eastAsia"/>
        </w:rPr>
        <w:t>方法（征求意见稿）</w:t>
      </w:r>
    </w:p>
    <w:p w14:paraId="3022A78A" w14:textId="77777777" w:rsidR="00DC202E" w:rsidRPr="003F15CF" w:rsidRDefault="009C61CA">
      <w:pPr>
        <w:pStyle w:val="3"/>
        <w:jc w:val="center"/>
      </w:pPr>
      <w:r w:rsidRPr="003F15CF">
        <w:rPr>
          <w:szCs w:val="28"/>
        </w:rPr>
        <w:t xml:space="preserve">Cosmetic Safety in </w:t>
      </w:r>
      <w:r w:rsidRPr="003F15CF">
        <w:rPr>
          <w:szCs w:val="28"/>
          <w:lang w:eastAsia="zh-Hans"/>
        </w:rPr>
        <w:t>Long</w:t>
      </w:r>
      <w:r w:rsidRPr="003F15CF">
        <w:rPr>
          <w:szCs w:val="28"/>
        </w:rPr>
        <w:t xml:space="preserve"> Use Test</w:t>
      </w:r>
    </w:p>
    <w:p w14:paraId="16DC9375" w14:textId="77777777" w:rsidR="00DC202E" w:rsidRDefault="009C61CA">
      <w:pPr>
        <w:pStyle w:val="3"/>
        <w:rPr>
          <w:szCs w:val="21"/>
        </w:rPr>
      </w:pPr>
      <w:r>
        <w:t xml:space="preserve">1  </w:t>
      </w:r>
      <w:r>
        <w:t>范围</w:t>
      </w:r>
    </w:p>
    <w:p w14:paraId="4989811D" w14:textId="77777777" w:rsidR="00DC202E" w:rsidRDefault="009C61CA" w:rsidP="003F15CF">
      <w:pPr>
        <w:autoSpaceDE w:val="0"/>
        <w:autoSpaceDN w:val="0"/>
        <w:adjustRightInd w:val="0"/>
        <w:spacing w:line="300" w:lineRule="auto"/>
        <w:ind w:leftChars="200" w:left="420"/>
        <w:rPr>
          <w:szCs w:val="21"/>
        </w:rPr>
      </w:pPr>
      <w:r>
        <w:rPr>
          <w:szCs w:val="21"/>
        </w:rPr>
        <w:t>本方法规定了人体长期安全性试用试验的目的、受试者要求和方法。</w:t>
      </w:r>
    </w:p>
    <w:p w14:paraId="46881B17" w14:textId="1DB09736" w:rsidR="00DC202E" w:rsidRDefault="009C61CA" w:rsidP="003F15CF">
      <w:pPr>
        <w:autoSpaceDE w:val="0"/>
        <w:autoSpaceDN w:val="0"/>
        <w:adjustRightInd w:val="0"/>
        <w:spacing w:line="300" w:lineRule="auto"/>
        <w:ind w:leftChars="200" w:left="420"/>
        <w:rPr>
          <w:szCs w:val="21"/>
        </w:rPr>
      </w:pPr>
      <w:r>
        <w:rPr>
          <w:szCs w:val="21"/>
        </w:rPr>
        <w:t>本方法适用于检测化妆品原料对人体皮肤潜在的不良反应。</w:t>
      </w:r>
    </w:p>
    <w:p w14:paraId="60D7D030" w14:textId="77777777" w:rsidR="00DC202E" w:rsidRDefault="009C61CA">
      <w:pPr>
        <w:pStyle w:val="3"/>
      </w:pPr>
      <w:r>
        <w:t xml:space="preserve">2  </w:t>
      </w:r>
      <w:r>
        <w:t>试验目的</w:t>
      </w:r>
    </w:p>
    <w:p w14:paraId="443BC1A0" w14:textId="1AA5B934" w:rsidR="00DC202E" w:rsidRDefault="009C61CA" w:rsidP="003F15CF">
      <w:pPr>
        <w:autoSpaceDE w:val="0"/>
        <w:autoSpaceDN w:val="0"/>
        <w:adjustRightInd w:val="0"/>
        <w:spacing w:line="300" w:lineRule="auto"/>
        <w:ind w:leftChars="200" w:left="420"/>
        <w:rPr>
          <w:szCs w:val="21"/>
        </w:rPr>
      </w:pPr>
      <w:r>
        <w:rPr>
          <w:szCs w:val="21"/>
        </w:rPr>
        <w:t>检测长期使用化妆品原料引起人体皮肤不良反应的潜在可能性。</w:t>
      </w:r>
    </w:p>
    <w:p w14:paraId="16D8374E" w14:textId="77777777" w:rsidR="00DC202E" w:rsidRDefault="009C61CA">
      <w:pPr>
        <w:pStyle w:val="3"/>
      </w:pPr>
      <w:r>
        <w:t xml:space="preserve">3  </w:t>
      </w:r>
      <w:r>
        <w:t>基本原则</w:t>
      </w:r>
    </w:p>
    <w:p w14:paraId="46A9ACA7" w14:textId="77777777" w:rsidR="00DC202E" w:rsidRDefault="009C61CA" w:rsidP="003F15CF">
      <w:pPr>
        <w:autoSpaceDE w:val="0"/>
        <w:autoSpaceDN w:val="0"/>
        <w:adjustRightInd w:val="0"/>
        <w:spacing w:line="300" w:lineRule="auto"/>
        <w:rPr>
          <w:szCs w:val="21"/>
        </w:rPr>
      </w:pPr>
      <w:r>
        <w:rPr>
          <w:szCs w:val="21"/>
        </w:rPr>
        <w:t xml:space="preserve">3.1 </w:t>
      </w:r>
      <w:r>
        <w:rPr>
          <w:szCs w:val="21"/>
        </w:rPr>
        <w:t>选择合格的志愿者作为试验对象；</w:t>
      </w:r>
    </w:p>
    <w:p w14:paraId="41339015" w14:textId="77777777" w:rsidR="00DC202E" w:rsidRDefault="009C61CA" w:rsidP="003F15CF">
      <w:pPr>
        <w:autoSpaceDE w:val="0"/>
        <w:autoSpaceDN w:val="0"/>
        <w:adjustRightInd w:val="0"/>
        <w:spacing w:line="300" w:lineRule="auto"/>
        <w:rPr>
          <w:szCs w:val="21"/>
        </w:rPr>
      </w:pPr>
      <w:r>
        <w:rPr>
          <w:szCs w:val="21"/>
        </w:rPr>
        <w:t xml:space="preserve">3.2 </w:t>
      </w:r>
      <w:r>
        <w:rPr>
          <w:szCs w:val="21"/>
        </w:rPr>
        <w:t>原料必需经过毒理学安全性评价，并确认在推荐的使用条件下是安全的</w:t>
      </w:r>
      <w:r>
        <w:rPr>
          <w:rFonts w:hint="eastAsia"/>
          <w:szCs w:val="21"/>
        </w:rPr>
        <w:t>；</w:t>
      </w:r>
    </w:p>
    <w:p w14:paraId="76389E90" w14:textId="77777777" w:rsidR="00DC202E" w:rsidRDefault="009C61CA" w:rsidP="003F15CF">
      <w:pPr>
        <w:autoSpaceDE w:val="0"/>
        <w:autoSpaceDN w:val="0"/>
        <w:adjustRightInd w:val="0"/>
        <w:spacing w:line="300" w:lineRule="auto"/>
        <w:rPr>
          <w:szCs w:val="21"/>
        </w:rPr>
      </w:pPr>
      <w:r>
        <w:rPr>
          <w:szCs w:val="21"/>
        </w:rPr>
        <w:t xml:space="preserve">3.3 </w:t>
      </w:r>
      <w:r>
        <w:rPr>
          <w:szCs w:val="21"/>
        </w:rPr>
        <w:t>试验前根据原料性质估计试验可能发生的不良反应，并提出相应的处理措施。</w:t>
      </w:r>
    </w:p>
    <w:p w14:paraId="4672A3F5" w14:textId="77777777" w:rsidR="00DC202E" w:rsidRDefault="009C61CA">
      <w:pPr>
        <w:pStyle w:val="3"/>
        <w:rPr>
          <w:szCs w:val="21"/>
        </w:rPr>
      </w:pPr>
      <w:r>
        <w:t xml:space="preserve">4  </w:t>
      </w:r>
      <w:r>
        <w:t>受试者的选择</w:t>
      </w:r>
    </w:p>
    <w:p w14:paraId="6B22A565" w14:textId="77777777" w:rsidR="00DC202E" w:rsidRPr="003F15CF" w:rsidRDefault="009C61CA" w:rsidP="003F15CF">
      <w:pPr>
        <w:autoSpaceDE w:val="0"/>
        <w:autoSpaceDN w:val="0"/>
        <w:adjustRightInd w:val="0"/>
        <w:spacing w:line="300" w:lineRule="auto"/>
        <w:rPr>
          <w:szCs w:val="21"/>
        </w:rPr>
      </w:pPr>
      <w:r>
        <w:rPr>
          <w:szCs w:val="21"/>
        </w:rPr>
        <w:t xml:space="preserve">4.1 </w:t>
      </w:r>
      <w:r>
        <w:rPr>
          <w:szCs w:val="21"/>
        </w:rPr>
        <w:t>选择</w:t>
      </w:r>
      <w:r>
        <w:rPr>
          <w:szCs w:val="21"/>
        </w:rPr>
        <w:t>18</w:t>
      </w:r>
      <w:r>
        <w:rPr>
          <w:szCs w:val="21"/>
        </w:rPr>
        <w:t>岁</w:t>
      </w:r>
      <w:r>
        <w:rPr>
          <w:szCs w:val="21"/>
        </w:rPr>
        <w:t>-60</w:t>
      </w:r>
      <w:r>
        <w:rPr>
          <w:szCs w:val="21"/>
        </w:rPr>
        <w:t>岁符合试验要求的志愿者作为受试对象。</w:t>
      </w:r>
    </w:p>
    <w:p w14:paraId="5898D5D5" w14:textId="77777777" w:rsidR="00DC202E" w:rsidRDefault="009C61CA" w:rsidP="003F15CF">
      <w:pPr>
        <w:autoSpaceDE w:val="0"/>
        <w:autoSpaceDN w:val="0"/>
        <w:adjustRightInd w:val="0"/>
        <w:spacing w:line="300" w:lineRule="auto"/>
        <w:rPr>
          <w:szCs w:val="21"/>
        </w:rPr>
      </w:pPr>
      <w:r>
        <w:rPr>
          <w:szCs w:val="21"/>
        </w:rPr>
        <w:t xml:space="preserve">4.2 </w:t>
      </w:r>
      <w:r>
        <w:rPr>
          <w:szCs w:val="21"/>
        </w:rPr>
        <w:t>不能选择有下列情况者作为受试者：</w:t>
      </w:r>
    </w:p>
    <w:p w14:paraId="4319207C" w14:textId="77777777" w:rsidR="00DC202E" w:rsidRDefault="009C61CA" w:rsidP="003F15CF">
      <w:pPr>
        <w:autoSpaceDE w:val="0"/>
        <w:autoSpaceDN w:val="0"/>
        <w:adjustRightInd w:val="0"/>
        <w:spacing w:line="300" w:lineRule="auto"/>
        <w:rPr>
          <w:szCs w:val="21"/>
        </w:rPr>
      </w:pPr>
      <w:r>
        <w:rPr>
          <w:szCs w:val="21"/>
        </w:rPr>
        <w:t xml:space="preserve">4.2.1  </w:t>
      </w:r>
      <w:r w:rsidRPr="003F15CF">
        <w:rPr>
          <w:szCs w:val="21"/>
        </w:rPr>
        <w:t>近一周使用抗组胺药或近一个月内使用免疫抑制剂或免疫调节相关生物制剂与小分子药物者；</w:t>
      </w:r>
    </w:p>
    <w:p w14:paraId="360011CF" w14:textId="77777777" w:rsidR="00DC202E" w:rsidRPr="003F15CF" w:rsidRDefault="009C61CA" w:rsidP="003F15CF">
      <w:pPr>
        <w:autoSpaceDE w:val="0"/>
        <w:autoSpaceDN w:val="0"/>
        <w:adjustRightInd w:val="0"/>
        <w:spacing w:line="300" w:lineRule="auto"/>
        <w:rPr>
          <w:szCs w:val="21"/>
        </w:rPr>
      </w:pPr>
      <w:r>
        <w:rPr>
          <w:szCs w:val="21"/>
        </w:rPr>
        <w:t xml:space="preserve">4.2.2  </w:t>
      </w:r>
      <w:r w:rsidRPr="003F15CF">
        <w:rPr>
          <w:szCs w:val="21"/>
        </w:rPr>
        <w:t>近两个月内受试部位应用</w:t>
      </w:r>
      <w:r>
        <w:rPr>
          <w:szCs w:val="21"/>
        </w:rPr>
        <w:t>（包括外涂、封包及局部封闭）</w:t>
      </w:r>
      <w:r w:rsidRPr="003F15CF">
        <w:rPr>
          <w:szCs w:val="21"/>
        </w:rPr>
        <w:t>任何抗炎药物者；</w:t>
      </w:r>
    </w:p>
    <w:p w14:paraId="3BB80718" w14:textId="77777777" w:rsidR="00DC202E" w:rsidRDefault="009C61CA" w:rsidP="003F15CF">
      <w:pPr>
        <w:autoSpaceDE w:val="0"/>
        <w:autoSpaceDN w:val="0"/>
        <w:adjustRightInd w:val="0"/>
        <w:spacing w:line="300" w:lineRule="auto"/>
        <w:rPr>
          <w:szCs w:val="21"/>
        </w:rPr>
      </w:pPr>
      <w:r>
        <w:rPr>
          <w:szCs w:val="21"/>
        </w:rPr>
        <w:t xml:space="preserve">4.2.3  </w:t>
      </w:r>
      <w:r w:rsidRPr="003F15CF">
        <w:rPr>
          <w:szCs w:val="21"/>
        </w:rPr>
        <w:t>患有炎症性皮肤病临床未愈者；</w:t>
      </w:r>
    </w:p>
    <w:p w14:paraId="1DF4F5D8" w14:textId="77777777" w:rsidR="00DC202E" w:rsidRDefault="009C61CA" w:rsidP="003F15CF">
      <w:pPr>
        <w:autoSpaceDE w:val="0"/>
        <w:autoSpaceDN w:val="0"/>
        <w:adjustRightInd w:val="0"/>
        <w:spacing w:line="300" w:lineRule="auto"/>
        <w:rPr>
          <w:szCs w:val="21"/>
        </w:rPr>
      </w:pPr>
      <w:r>
        <w:rPr>
          <w:szCs w:val="21"/>
        </w:rPr>
        <w:t xml:space="preserve">4.2.4  </w:t>
      </w:r>
      <w:r w:rsidRPr="003F15CF">
        <w:rPr>
          <w:szCs w:val="21"/>
        </w:rPr>
        <w:t>胰岛素依赖性糖尿病患者；</w:t>
      </w:r>
    </w:p>
    <w:p w14:paraId="598815F1" w14:textId="77777777" w:rsidR="00DC202E" w:rsidRPr="003F15CF" w:rsidRDefault="009C61CA" w:rsidP="003F15CF">
      <w:pPr>
        <w:autoSpaceDE w:val="0"/>
        <w:autoSpaceDN w:val="0"/>
        <w:adjustRightInd w:val="0"/>
        <w:spacing w:line="300" w:lineRule="auto"/>
        <w:rPr>
          <w:szCs w:val="21"/>
        </w:rPr>
      </w:pPr>
      <w:r>
        <w:rPr>
          <w:szCs w:val="21"/>
        </w:rPr>
        <w:t xml:space="preserve">4.2.5  </w:t>
      </w:r>
      <w:r w:rsidRPr="003F15CF">
        <w:rPr>
          <w:szCs w:val="21"/>
        </w:rPr>
        <w:t>正在接受治疗的哮喘或其他慢性呼吸系统疾病患者；</w:t>
      </w:r>
    </w:p>
    <w:p w14:paraId="54BE9A69" w14:textId="77777777" w:rsidR="00DC202E" w:rsidRDefault="009C61CA" w:rsidP="003F15CF">
      <w:pPr>
        <w:autoSpaceDE w:val="0"/>
        <w:autoSpaceDN w:val="0"/>
        <w:adjustRightInd w:val="0"/>
        <w:spacing w:line="300" w:lineRule="auto"/>
        <w:rPr>
          <w:szCs w:val="21"/>
        </w:rPr>
      </w:pPr>
      <w:r>
        <w:rPr>
          <w:szCs w:val="21"/>
        </w:rPr>
        <w:t xml:space="preserve">4.2.6  </w:t>
      </w:r>
      <w:r w:rsidRPr="003F15CF">
        <w:rPr>
          <w:szCs w:val="21"/>
        </w:rPr>
        <w:t>患有癌症等严重系统性健康问题者</w:t>
      </w:r>
      <w:r>
        <w:rPr>
          <w:szCs w:val="21"/>
        </w:rPr>
        <w:t>；</w:t>
      </w:r>
    </w:p>
    <w:p w14:paraId="2F36A282" w14:textId="77777777" w:rsidR="00DC202E" w:rsidRDefault="009C61CA" w:rsidP="003F15CF">
      <w:pPr>
        <w:autoSpaceDE w:val="0"/>
        <w:autoSpaceDN w:val="0"/>
        <w:adjustRightInd w:val="0"/>
        <w:spacing w:line="300" w:lineRule="auto"/>
        <w:rPr>
          <w:szCs w:val="21"/>
        </w:rPr>
      </w:pPr>
      <w:r>
        <w:rPr>
          <w:szCs w:val="21"/>
        </w:rPr>
        <w:t xml:space="preserve">4.2.7  </w:t>
      </w:r>
      <w:r w:rsidRPr="003F15CF">
        <w:rPr>
          <w:szCs w:val="21"/>
        </w:rPr>
        <w:t>免疫缺陷或患有自身免疫性疾病者；</w:t>
      </w:r>
    </w:p>
    <w:p w14:paraId="5E053270" w14:textId="01FA9EB0" w:rsidR="00DC202E" w:rsidRDefault="009C61CA" w:rsidP="003F15CF">
      <w:pPr>
        <w:autoSpaceDE w:val="0"/>
        <w:autoSpaceDN w:val="0"/>
        <w:adjustRightInd w:val="0"/>
        <w:spacing w:line="300" w:lineRule="auto"/>
        <w:rPr>
          <w:szCs w:val="21"/>
        </w:rPr>
      </w:pPr>
      <w:r>
        <w:rPr>
          <w:szCs w:val="21"/>
        </w:rPr>
        <w:t xml:space="preserve">4.2.8  </w:t>
      </w:r>
      <w:r>
        <w:rPr>
          <w:szCs w:val="21"/>
        </w:rPr>
        <w:t>哺乳期</w:t>
      </w:r>
      <w:r>
        <w:rPr>
          <w:rFonts w:hint="eastAsia"/>
          <w:szCs w:val="21"/>
        </w:rPr>
        <w:t>、</w:t>
      </w:r>
      <w:r>
        <w:rPr>
          <w:szCs w:val="21"/>
        </w:rPr>
        <w:t>妊娠妇女</w:t>
      </w:r>
      <w:r w:rsidRPr="003F15CF">
        <w:rPr>
          <w:rFonts w:hint="eastAsia"/>
          <w:szCs w:val="21"/>
        </w:rPr>
        <w:t>以及在试验周期内计划妊娠的</w:t>
      </w:r>
      <w:r w:rsidR="00F31302" w:rsidRPr="003F15CF">
        <w:rPr>
          <w:rFonts w:hint="eastAsia"/>
          <w:szCs w:val="21"/>
        </w:rPr>
        <w:t>男性或</w:t>
      </w:r>
      <w:r w:rsidRPr="003F15CF">
        <w:rPr>
          <w:rFonts w:hint="eastAsia"/>
          <w:szCs w:val="21"/>
        </w:rPr>
        <w:t>女性</w:t>
      </w:r>
      <w:r>
        <w:rPr>
          <w:szCs w:val="21"/>
        </w:rPr>
        <w:t>；</w:t>
      </w:r>
    </w:p>
    <w:p w14:paraId="086CCB08" w14:textId="77777777" w:rsidR="00DC202E" w:rsidRDefault="009C61CA" w:rsidP="003F15CF">
      <w:pPr>
        <w:autoSpaceDE w:val="0"/>
        <w:autoSpaceDN w:val="0"/>
        <w:adjustRightInd w:val="0"/>
        <w:spacing w:line="300" w:lineRule="auto"/>
        <w:rPr>
          <w:szCs w:val="21"/>
        </w:rPr>
      </w:pPr>
      <w:r>
        <w:rPr>
          <w:szCs w:val="21"/>
        </w:rPr>
        <w:t xml:space="preserve">4.2.9  </w:t>
      </w:r>
      <w:r w:rsidRPr="003F15CF">
        <w:rPr>
          <w:szCs w:val="21"/>
        </w:rPr>
        <w:t>近</w:t>
      </w:r>
      <w:r w:rsidRPr="003F15CF">
        <w:rPr>
          <w:szCs w:val="21"/>
        </w:rPr>
        <w:t>1</w:t>
      </w:r>
      <w:r w:rsidRPr="003F15CF">
        <w:rPr>
          <w:szCs w:val="21"/>
        </w:rPr>
        <w:t>个月内有过敏性疾病的发作和治疗或用过激素等抗炎药物者；</w:t>
      </w:r>
    </w:p>
    <w:p w14:paraId="50B5AB4D" w14:textId="77777777" w:rsidR="00DC202E" w:rsidRDefault="009C61CA" w:rsidP="003F15CF">
      <w:pPr>
        <w:autoSpaceDE w:val="0"/>
        <w:autoSpaceDN w:val="0"/>
        <w:adjustRightInd w:val="0"/>
        <w:spacing w:line="300" w:lineRule="auto"/>
        <w:rPr>
          <w:szCs w:val="21"/>
        </w:rPr>
      </w:pPr>
      <w:r>
        <w:rPr>
          <w:szCs w:val="21"/>
        </w:rPr>
        <w:t xml:space="preserve">4.2.10  </w:t>
      </w:r>
      <w:r>
        <w:rPr>
          <w:szCs w:val="21"/>
        </w:rPr>
        <w:t>在</w:t>
      </w:r>
      <w:proofErr w:type="gramStart"/>
      <w:r>
        <w:rPr>
          <w:szCs w:val="21"/>
        </w:rPr>
        <w:t>皮肤待试部位</w:t>
      </w:r>
      <w:proofErr w:type="gramEnd"/>
      <w:r>
        <w:rPr>
          <w:szCs w:val="21"/>
        </w:rPr>
        <w:t>由于瘢痕、色素、萎缩、鲜红斑痣或其他瑕疵而影响试验结果的判定者；</w:t>
      </w:r>
    </w:p>
    <w:p w14:paraId="6479880E" w14:textId="77777777" w:rsidR="00DC202E" w:rsidRDefault="009C61CA" w:rsidP="003F15CF">
      <w:pPr>
        <w:autoSpaceDE w:val="0"/>
        <w:autoSpaceDN w:val="0"/>
        <w:adjustRightInd w:val="0"/>
        <w:spacing w:line="300" w:lineRule="auto"/>
        <w:rPr>
          <w:szCs w:val="21"/>
        </w:rPr>
      </w:pPr>
      <w:r>
        <w:rPr>
          <w:szCs w:val="21"/>
        </w:rPr>
        <w:t xml:space="preserve">4.2.11  </w:t>
      </w:r>
      <w:r>
        <w:rPr>
          <w:szCs w:val="21"/>
        </w:rPr>
        <w:t>近一个月内参加过任何</w:t>
      </w:r>
      <w:r w:rsidRPr="003F15CF">
        <w:rPr>
          <w:szCs w:val="21"/>
        </w:rPr>
        <w:t>化妆品</w:t>
      </w:r>
      <w:r>
        <w:rPr>
          <w:szCs w:val="21"/>
        </w:rPr>
        <w:t>临床试验者；</w:t>
      </w:r>
    </w:p>
    <w:p w14:paraId="25656E2F" w14:textId="77777777" w:rsidR="00DC202E" w:rsidRDefault="009C61CA" w:rsidP="003F15CF">
      <w:pPr>
        <w:autoSpaceDE w:val="0"/>
        <w:autoSpaceDN w:val="0"/>
        <w:adjustRightInd w:val="0"/>
        <w:spacing w:line="300" w:lineRule="auto"/>
        <w:rPr>
          <w:szCs w:val="21"/>
        </w:rPr>
      </w:pPr>
      <w:r>
        <w:rPr>
          <w:szCs w:val="21"/>
        </w:rPr>
        <w:t xml:space="preserve">4.2.12  </w:t>
      </w:r>
      <w:r>
        <w:rPr>
          <w:szCs w:val="21"/>
        </w:rPr>
        <w:t>体质高度敏感者；</w:t>
      </w:r>
    </w:p>
    <w:p w14:paraId="3F40C688" w14:textId="06A67C6A" w:rsidR="00DC202E" w:rsidRDefault="009C61CA" w:rsidP="003F15CF">
      <w:pPr>
        <w:autoSpaceDE w:val="0"/>
        <w:autoSpaceDN w:val="0"/>
        <w:adjustRightInd w:val="0"/>
        <w:spacing w:line="300" w:lineRule="auto"/>
        <w:rPr>
          <w:szCs w:val="21"/>
        </w:rPr>
      </w:pPr>
      <w:r>
        <w:rPr>
          <w:szCs w:val="21"/>
        </w:rPr>
        <w:lastRenderedPageBreak/>
        <w:t xml:space="preserve">4.2.13  </w:t>
      </w:r>
      <w:r>
        <w:rPr>
          <w:szCs w:val="21"/>
        </w:rPr>
        <w:t>非志愿参加者或不能</w:t>
      </w:r>
      <w:proofErr w:type="gramStart"/>
      <w:r>
        <w:rPr>
          <w:szCs w:val="21"/>
        </w:rPr>
        <w:t>按试验</w:t>
      </w:r>
      <w:proofErr w:type="gramEnd"/>
      <w:r>
        <w:rPr>
          <w:szCs w:val="21"/>
        </w:rPr>
        <w:t>要求完成规定内容者</w:t>
      </w:r>
      <w:r w:rsidR="00F31302">
        <w:rPr>
          <w:rFonts w:hint="eastAsia"/>
          <w:szCs w:val="21"/>
        </w:rPr>
        <w:t>；</w:t>
      </w:r>
    </w:p>
    <w:p w14:paraId="618CAE49" w14:textId="7E60238D" w:rsidR="00F31302" w:rsidRPr="003F15CF" w:rsidRDefault="00F31302" w:rsidP="003F15CF">
      <w:pPr>
        <w:autoSpaceDE w:val="0"/>
        <w:autoSpaceDN w:val="0"/>
        <w:adjustRightInd w:val="0"/>
        <w:spacing w:line="300" w:lineRule="auto"/>
        <w:rPr>
          <w:szCs w:val="21"/>
        </w:rPr>
      </w:pPr>
      <w:r>
        <w:rPr>
          <w:rFonts w:hint="eastAsia"/>
          <w:szCs w:val="21"/>
        </w:rPr>
        <w:t>4</w:t>
      </w:r>
      <w:r>
        <w:rPr>
          <w:szCs w:val="21"/>
        </w:rPr>
        <w:t xml:space="preserve">.2.14  </w:t>
      </w:r>
      <w:r w:rsidRPr="003F15CF">
        <w:rPr>
          <w:rFonts w:hint="eastAsia"/>
          <w:szCs w:val="21"/>
        </w:rPr>
        <w:t>申办者、研究者及</w:t>
      </w:r>
      <w:r w:rsidR="00D211DC" w:rsidRPr="003F15CF">
        <w:rPr>
          <w:rFonts w:hint="eastAsia"/>
          <w:szCs w:val="21"/>
        </w:rPr>
        <w:t>其它</w:t>
      </w:r>
      <w:r w:rsidRPr="003F15CF">
        <w:rPr>
          <w:rFonts w:hint="eastAsia"/>
          <w:szCs w:val="21"/>
        </w:rPr>
        <w:t>利益相关</w:t>
      </w:r>
      <w:r w:rsidR="007C7F68" w:rsidRPr="003F15CF">
        <w:rPr>
          <w:rFonts w:hint="eastAsia"/>
          <w:szCs w:val="21"/>
        </w:rPr>
        <w:t>方人员</w:t>
      </w:r>
      <w:r w:rsidRPr="003F15CF">
        <w:rPr>
          <w:rFonts w:hint="eastAsia"/>
          <w:szCs w:val="21"/>
        </w:rPr>
        <w:t>。</w:t>
      </w:r>
    </w:p>
    <w:p w14:paraId="3B19FD26" w14:textId="77777777" w:rsidR="00DC202E" w:rsidRDefault="009C61CA">
      <w:pPr>
        <w:pStyle w:val="3"/>
        <w:autoSpaceDE w:val="0"/>
        <w:autoSpaceDN w:val="0"/>
        <w:adjustRightInd w:val="0"/>
      </w:pPr>
      <w:r>
        <w:t xml:space="preserve">5  </w:t>
      </w:r>
      <w:r>
        <w:t>试验方法</w:t>
      </w:r>
    </w:p>
    <w:p w14:paraId="6BF466EA" w14:textId="77777777" w:rsidR="00DC202E" w:rsidRDefault="009C61CA" w:rsidP="003F15CF">
      <w:pPr>
        <w:autoSpaceDE w:val="0"/>
        <w:autoSpaceDN w:val="0"/>
        <w:adjustRightInd w:val="0"/>
        <w:spacing w:line="300" w:lineRule="auto"/>
        <w:rPr>
          <w:szCs w:val="21"/>
        </w:rPr>
      </w:pPr>
      <w:r>
        <w:rPr>
          <w:szCs w:val="21"/>
        </w:rPr>
        <w:t xml:space="preserve">5.1  </w:t>
      </w:r>
      <w:r>
        <w:rPr>
          <w:szCs w:val="21"/>
        </w:rPr>
        <w:t>试验人数</w:t>
      </w:r>
    </w:p>
    <w:p w14:paraId="02B82C34" w14:textId="77777777" w:rsidR="00DC202E" w:rsidRDefault="009C61CA" w:rsidP="003F15CF">
      <w:pPr>
        <w:autoSpaceDE w:val="0"/>
        <w:autoSpaceDN w:val="0"/>
        <w:adjustRightInd w:val="0"/>
        <w:spacing w:line="300" w:lineRule="auto"/>
        <w:ind w:leftChars="200" w:left="420"/>
        <w:rPr>
          <w:szCs w:val="21"/>
        </w:rPr>
      </w:pPr>
      <w:r>
        <w:rPr>
          <w:szCs w:val="21"/>
        </w:rPr>
        <w:t>完成试验的人数至少为</w:t>
      </w:r>
      <w:r>
        <w:rPr>
          <w:szCs w:val="21"/>
        </w:rPr>
        <w:t>100</w:t>
      </w:r>
      <w:r>
        <w:rPr>
          <w:szCs w:val="21"/>
        </w:rPr>
        <w:t>例。设定初始纳入人数时，应考量可能的脱落例数。</w:t>
      </w:r>
    </w:p>
    <w:p w14:paraId="2C3C4269" w14:textId="2F3A69B5" w:rsidR="00DC202E" w:rsidRDefault="009C61CA" w:rsidP="003F15CF">
      <w:pPr>
        <w:autoSpaceDE w:val="0"/>
        <w:autoSpaceDN w:val="0"/>
        <w:adjustRightInd w:val="0"/>
        <w:spacing w:line="300" w:lineRule="auto"/>
        <w:rPr>
          <w:szCs w:val="21"/>
        </w:rPr>
      </w:pPr>
      <w:r>
        <w:rPr>
          <w:rFonts w:hint="eastAsia"/>
          <w:szCs w:val="21"/>
        </w:rPr>
        <w:t xml:space="preserve">5.2 </w:t>
      </w:r>
      <w:r w:rsidR="003442E4">
        <w:rPr>
          <w:szCs w:val="21"/>
        </w:rPr>
        <w:t xml:space="preserve"> </w:t>
      </w:r>
      <w:r>
        <w:rPr>
          <w:rFonts w:hint="eastAsia"/>
          <w:szCs w:val="21"/>
        </w:rPr>
        <w:t>试验部位</w:t>
      </w:r>
    </w:p>
    <w:p w14:paraId="012A0285" w14:textId="3BFFA402" w:rsidR="00DC202E" w:rsidRDefault="009C61CA" w:rsidP="003F15CF">
      <w:pPr>
        <w:autoSpaceDE w:val="0"/>
        <w:autoSpaceDN w:val="0"/>
        <w:adjustRightInd w:val="0"/>
        <w:spacing w:line="300" w:lineRule="auto"/>
        <w:rPr>
          <w:szCs w:val="21"/>
        </w:rPr>
      </w:pPr>
      <w:r>
        <w:rPr>
          <w:rFonts w:hint="eastAsia"/>
          <w:szCs w:val="21"/>
        </w:rPr>
        <w:t xml:space="preserve">    </w:t>
      </w:r>
      <w:r>
        <w:rPr>
          <w:rFonts w:hint="eastAsia"/>
          <w:szCs w:val="21"/>
        </w:rPr>
        <w:t>根据原料推荐的使用部位选择试验区域。</w:t>
      </w:r>
    </w:p>
    <w:p w14:paraId="692FFD90" w14:textId="5943C5B8" w:rsidR="00DC202E" w:rsidRDefault="009C61CA" w:rsidP="003F15CF">
      <w:pPr>
        <w:autoSpaceDE w:val="0"/>
        <w:autoSpaceDN w:val="0"/>
        <w:adjustRightInd w:val="0"/>
        <w:spacing w:line="300" w:lineRule="auto"/>
        <w:rPr>
          <w:szCs w:val="21"/>
        </w:rPr>
      </w:pPr>
      <w:r>
        <w:rPr>
          <w:szCs w:val="21"/>
        </w:rPr>
        <w:t>5.</w:t>
      </w:r>
      <w:r>
        <w:rPr>
          <w:rFonts w:hint="eastAsia"/>
          <w:szCs w:val="21"/>
        </w:rPr>
        <w:t>3</w:t>
      </w:r>
      <w:r>
        <w:rPr>
          <w:szCs w:val="21"/>
        </w:rPr>
        <w:t xml:space="preserve">  </w:t>
      </w:r>
      <w:r>
        <w:rPr>
          <w:szCs w:val="21"/>
        </w:rPr>
        <w:t>受试物</w:t>
      </w:r>
    </w:p>
    <w:p w14:paraId="7613CB11" w14:textId="18050F12" w:rsidR="00DC202E" w:rsidRDefault="009C61CA" w:rsidP="003F15CF">
      <w:pPr>
        <w:autoSpaceDE w:val="0"/>
        <w:autoSpaceDN w:val="0"/>
        <w:adjustRightInd w:val="0"/>
        <w:spacing w:line="300" w:lineRule="auto"/>
        <w:ind w:firstLineChars="200" w:firstLine="420"/>
        <w:rPr>
          <w:szCs w:val="21"/>
        </w:rPr>
      </w:pPr>
      <w:r>
        <w:rPr>
          <w:szCs w:val="21"/>
        </w:rPr>
        <w:t>根据原料特点、预期使用方法和剂型以及推荐的安全使用量配制受试物进行试验</w:t>
      </w:r>
      <w:r>
        <w:rPr>
          <w:rFonts w:hint="eastAsia"/>
          <w:szCs w:val="21"/>
        </w:rPr>
        <w:t>。</w:t>
      </w:r>
      <w:r>
        <w:rPr>
          <w:szCs w:val="21"/>
        </w:rPr>
        <w:t>配</w:t>
      </w:r>
      <w:r>
        <w:rPr>
          <w:rFonts w:hint="eastAsia"/>
          <w:szCs w:val="21"/>
        </w:rPr>
        <w:t>制</w:t>
      </w:r>
      <w:r>
        <w:rPr>
          <w:szCs w:val="21"/>
        </w:rPr>
        <w:t>受试物所用的</w:t>
      </w:r>
      <w:r>
        <w:rPr>
          <w:rFonts w:hint="eastAsia"/>
          <w:szCs w:val="21"/>
        </w:rPr>
        <w:t>基</w:t>
      </w:r>
      <w:r>
        <w:rPr>
          <w:szCs w:val="21"/>
        </w:rPr>
        <w:t>质本身应安全且不干扰试验结果。</w:t>
      </w:r>
    </w:p>
    <w:p w14:paraId="1A1D28EC" w14:textId="151FD63F" w:rsidR="00DC202E" w:rsidRDefault="009C61CA" w:rsidP="003F15CF">
      <w:pPr>
        <w:autoSpaceDE w:val="0"/>
        <w:autoSpaceDN w:val="0"/>
        <w:adjustRightInd w:val="0"/>
        <w:spacing w:line="300" w:lineRule="auto"/>
        <w:rPr>
          <w:szCs w:val="21"/>
        </w:rPr>
      </w:pPr>
      <w:r>
        <w:rPr>
          <w:szCs w:val="21"/>
        </w:rPr>
        <w:t>5.</w:t>
      </w:r>
      <w:r>
        <w:rPr>
          <w:rFonts w:hint="eastAsia"/>
          <w:szCs w:val="21"/>
        </w:rPr>
        <w:t>3</w:t>
      </w:r>
      <w:r>
        <w:rPr>
          <w:szCs w:val="21"/>
        </w:rPr>
        <w:t xml:space="preserve">.1  </w:t>
      </w:r>
      <w:r>
        <w:rPr>
          <w:szCs w:val="21"/>
        </w:rPr>
        <w:t>受试物使用量</w:t>
      </w:r>
    </w:p>
    <w:p w14:paraId="5DF22452" w14:textId="359C012E" w:rsidR="00DC202E" w:rsidRDefault="009C61CA" w:rsidP="003F15CF">
      <w:pPr>
        <w:autoSpaceDE w:val="0"/>
        <w:autoSpaceDN w:val="0"/>
        <w:adjustRightInd w:val="0"/>
        <w:spacing w:line="300" w:lineRule="auto"/>
        <w:ind w:firstLineChars="200" w:firstLine="420"/>
        <w:rPr>
          <w:szCs w:val="21"/>
        </w:rPr>
      </w:pPr>
      <w:r>
        <w:rPr>
          <w:szCs w:val="21"/>
        </w:rPr>
        <w:t>按照原料本身推荐</w:t>
      </w:r>
      <w:r>
        <w:rPr>
          <w:rFonts w:hint="eastAsia"/>
          <w:szCs w:val="21"/>
        </w:rPr>
        <w:t>的最高使用量</w:t>
      </w:r>
      <w:r>
        <w:rPr>
          <w:szCs w:val="21"/>
        </w:rPr>
        <w:t>或根据原料预期使用方法参照国际权威机构推荐的使用量。</w:t>
      </w:r>
    </w:p>
    <w:p w14:paraId="53C40832" w14:textId="3CE601ED" w:rsidR="00DC202E" w:rsidRDefault="009C61CA" w:rsidP="003F15CF">
      <w:pPr>
        <w:autoSpaceDE w:val="0"/>
        <w:autoSpaceDN w:val="0"/>
        <w:adjustRightInd w:val="0"/>
        <w:spacing w:line="300" w:lineRule="auto"/>
        <w:rPr>
          <w:szCs w:val="21"/>
        </w:rPr>
      </w:pPr>
      <w:r>
        <w:rPr>
          <w:szCs w:val="21"/>
        </w:rPr>
        <w:t>5.</w:t>
      </w:r>
      <w:r>
        <w:rPr>
          <w:rFonts w:hint="eastAsia"/>
          <w:szCs w:val="21"/>
        </w:rPr>
        <w:t>3</w:t>
      </w:r>
      <w:r>
        <w:rPr>
          <w:szCs w:val="21"/>
        </w:rPr>
        <w:t xml:space="preserve">.2  </w:t>
      </w:r>
      <w:r>
        <w:rPr>
          <w:szCs w:val="21"/>
        </w:rPr>
        <w:t>使用频率</w:t>
      </w:r>
    </w:p>
    <w:p w14:paraId="796A837C" w14:textId="77777777" w:rsidR="00DC202E" w:rsidRDefault="009C61CA" w:rsidP="003F15CF">
      <w:pPr>
        <w:autoSpaceDE w:val="0"/>
        <w:autoSpaceDN w:val="0"/>
        <w:adjustRightInd w:val="0"/>
        <w:spacing w:line="300" w:lineRule="auto"/>
        <w:ind w:firstLineChars="200" w:firstLine="420"/>
        <w:rPr>
          <w:szCs w:val="21"/>
        </w:rPr>
      </w:pPr>
      <w:r>
        <w:rPr>
          <w:szCs w:val="21"/>
        </w:rPr>
        <w:t>按照原料推荐的使用频率或根据原料预期使用方法参照国际权威机构推荐的使用频率。</w:t>
      </w:r>
    </w:p>
    <w:p w14:paraId="6076F1C9" w14:textId="5EE4AE1F" w:rsidR="00DC202E" w:rsidRDefault="009C61CA" w:rsidP="003F15CF">
      <w:pPr>
        <w:autoSpaceDE w:val="0"/>
        <w:autoSpaceDN w:val="0"/>
        <w:adjustRightInd w:val="0"/>
        <w:spacing w:line="300" w:lineRule="auto"/>
        <w:rPr>
          <w:szCs w:val="21"/>
        </w:rPr>
      </w:pPr>
      <w:r>
        <w:rPr>
          <w:szCs w:val="21"/>
        </w:rPr>
        <w:t>5.</w:t>
      </w:r>
      <w:r>
        <w:rPr>
          <w:rFonts w:hint="eastAsia"/>
          <w:szCs w:val="21"/>
        </w:rPr>
        <w:t>4</w:t>
      </w:r>
      <w:r>
        <w:rPr>
          <w:szCs w:val="21"/>
        </w:rPr>
        <w:t xml:space="preserve">  </w:t>
      </w:r>
      <w:r>
        <w:rPr>
          <w:szCs w:val="21"/>
        </w:rPr>
        <w:t>试验周期</w:t>
      </w:r>
    </w:p>
    <w:p w14:paraId="3FE677C1" w14:textId="77777777" w:rsidR="00DC202E" w:rsidRDefault="009C61CA" w:rsidP="003F15CF">
      <w:pPr>
        <w:autoSpaceDE w:val="0"/>
        <w:autoSpaceDN w:val="0"/>
        <w:adjustRightInd w:val="0"/>
        <w:spacing w:line="300" w:lineRule="auto"/>
        <w:ind w:firstLineChars="200" w:firstLine="420"/>
        <w:rPr>
          <w:szCs w:val="21"/>
        </w:rPr>
      </w:pPr>
      <w:r>
        <w:rPr>
          <w:szCs w:val="21"/>
        </w:rPr>
        <w:t>试用时间一般至少为</w:t>
      </w:r>
      <w:r>
        <w:rPr>
          <w:szCs w:val="21"/>
        </w:rPr>
        <w:t>12</w:t>
      </w:r>
      <w:r>
        <w:rPr>
          <w:szCs w:val="21"/>
        </w:rPr>
        <w:t>个月。</w:t>
      </w:r>
    </w:p>
    <w:p w14:paraId="5B5666BE" w14:textId="08D7A08A" w:rsidR="00DC202E" w:rsidRDefault="009C61CA" w:rsidP="003F15CF">
      <w:pPr>
        <w:autoSpaceDE w:val="0"/>
        <w:autoSpaceDN w:val="0"/>
        <w:adjustRightInd w:val="0"/>
        <w:spacing w:line="300" w:lineRule="auto"/>
        <w:ind w:firstLineChars="200" w:firstLine="420"/>
        <w:rPr>
          <w:szCs w:val="21"/>
        </w:rPr>
      </w:pPr>
      <w:r>
        <w:rPr>
          <w:szCs w:val="21"/>
        </w:rPr>
        <w:t>使用受试物后</w:t>
      </w:r>
      <w:r>
        <w:rPr>
          <w:szCs w:val="21"/>
        </w:rPr>
        <w:t>1</w:t>
      </w:r>
      <w:r>
        <w:rPr>
          <w:szCs w:val="21"/>
        </w:rPr>
        <w:t>周</w:t>
      </w:r>
      <w:r>
        <w:rPr>
          <w:szCs w:val="21"/>
        </w:rPr>
        <w:t>±</w:t>
      </w:r>
      <w:r>
        <w:rPr>
          <w:rFonts w:hint="eastAsia"/>
          <w:szCs w:val="21"/>
        </w:rPr>
        <w:t>3</w:t>
      </w:r>
      <w:r>
        <w:rPr>
          <w:rFonts w:hint="eastAsia"/>
          <w:szCs w:val="21"/>
        </w:rPr>
        <w:t>天</w:t>
      </w:r>
      <w:r>
        <w:rPr>
          <w:szCs w:val="21"/>
        </w:rPr>
        <w:t>、</w:t>
      </w:r>
      <w:r>
        <w:rPr>
          <w:szCs w:val="21"/>
        </w:rPr>
        <w:t>4</w:t>
      </w:r>
      <w:r>
        <w:rPr>
          <w:szCs w:val="21"/>
        </w:rPr>
        <w:t>周</w:t>
      </w:r>
      <w:r>
        <w:rPr>
          <w:szCs w:val="21"/>
        </w:rPr>
        <w:t>±</w:t>
      </w:r>
      <w:r>
        <w:rPr>
          <w:rFonts w:hint="eastAsia"/>
          <w:szCs w:val="21"/>
        </w:rPr>
        <w:t>7</w:t>
      </w:r>
      <w:r>
        <w:rPr>
          <w:szCs w:val="21"/>
        </w:rPr>
        <w:t>天、</w:t>
      </w:r>
      <w:r>
        <w:rPr>
          <w:szCs w:val="21"/>
        </w:rPr>
        <w:t>12</w:t>
      </w:r>
      <w:r>
        <w:rPr>
          <w:szCs w:val="21"/>
        </w:rPr>
        <w:t>周</w:t>
      </w:r>
      <w:r>
        <w:rPr>
          <w:szCs w:val="21"/>
        </w:rPr>
        <w:t>±</w:t>
      </w:r>
      <w:r>
        <w:rPr>
          <w:rFonts w:hint="eastAsia"/>
          <w:szCs w:val="21"/>
        </w:rPr>
        <w:t>7</w:t>
      </w:r>
      <w:r>
        <w:rPr>
          <w:szCs w:val="21"/>
        </w:rPr>
        <w:t>天、</w:t>
      </w:r>
      <w:r>
        <w:rPr>
          <w:szCs w:val="21"/>
        </w:rPr>
        <w:t>48</w:t>
      </w:r>
      <w:r>
        <w:rPr>
          <w:szCs w:val="21"/>
        </w:rPr>
        <w:t>周</w:t>
      </w:r>
      <w:r>
        <w:rPr>
          <w:szCs w:val="21"/>
        </w:rPr>
        <w:t>±</w:t>
      </w:r>
      <w:r>
        <w:rPr>
          <w:rFonts w:hint="eastAsia"/>
          <w:szCs w:val="21"/>
        </w:rPr>
        <w:t>7</w:t>
      </w:r>
      <w:r>
        <w:rPr>
          <w:szCs w:val="21"/>
        </w:rPr>
        <w:t>天、</w:t>
      </w:r>
      <w:r>
        <w:rPr>
          <w:szCs w:val="21"/>
        </w:rPr>
        <w:t>96</w:t>
      </w:r>
      <w:r>
        <w:rPr>
          <w:szCs w:val="21"/>
        </w:rPr>
        <w:t>周</w:t>
      </w:r>
      <w:r>
        <w:rPr>
          <w:szCs w:val="21"/>
        </w:rPr>
        <w:t>±</w:t>
      </w:r>
      <w:r>
        <w:rPr>
          <w:rFonts w:hint="eastAsia"/>
          <w:szCs w:val="21"/>
        </w:rPr>
        <w:t>7</w:t>
      </w:r>
      <w:r>
        <w:rPr>
          <w:szCs w:val="21"/>
        </w:rPr>
        <w:t>天，至检测机构现场观察受试者有无皮肤不良反应，期间可每</w:t>
      </w:r>
      <w:r>
        <w:rPr>
          <w:szCs w:val="21"/>
        </w:rPr>
        <w:t>4</w:t>
      </w:r>
      <w:r>
        <w:rPr>
          <w:szCs w:val="21"/>
        </w:rPr>
        <w:t>周电话随访受试者有无皮肤不良反应情况。</w:t>
      </w:r>
    </w:p>
    <w:p w14:paraId="3500B712" w14:textId="53369431" w:rsidR="00DC202E" w:rsidRDefault="009C61CA" w:rsidP="003F15CF">
      <w:pPr>
        <w:autoSpaceDE w:val="0"/>
        <w:autoSpaceDN w:val="0"/>
        <w:adjustRightInd w:val="0"/>
        <w:spacing w:line="300" w:lineRule="auto"/>
        <w:rPr>
          <w:szCs w:val="21"/>
        </w:rPr>
      </w:pPr>
      <w:r>
        <w:rPr>
          <w:szCs w:val="21"/>
        </w:rPr>
        <w:t>5.</w:t>
      </w:r>
      <w:r>
        <w:rPr>
          <w:rFonts w:hint="eastAsia"/>
          <w:szCs w:val="21"/>
        </w:rPr>
        <w:t>5</w:t>
      </w:r>
      <w:r>
        <w:rPr>
          <w:szCs w:val="21"/>
        </w:rPr>
        <w:t xml:space="preserve">  </w:t>
      </w:r>
      <w:r>
        <w:rPr>
          <w:rFonts w:hint="eastAsia"/>
          <w:szCs w:val="21"/>
        </w:rPr>
        <w:t>不良事件的</w:t>
      </w:r>
      <w:r>
        <w:rPr>
          <w:szCs w:val="21"/>
        </w:rPr>
        <w:t>观察指标</w:t>
      </w:r>
    </w:p>
    <w:p w14:paraId="4C7FBE1F" w14:textId="11A8712F" w:rsidR="00DC202E" w:rsidRDefault="009C61CA" w:rsidP="003F15CF">
      <w:pPr>
        <w:autoSpaceDE w:val="0"/>
        <w:autoSpaceDN w:val="0"/>
        <w:adjustRightInd w:val="0"/>
        <w:spacing w:line="300" w:lineRule="auto"/>
        <w:ind w:firstLineChars="200" w:firstLine="420"/>
        <w:rPr>
          <w:szCs w:val="21"/>
        </w:rPr>
      </w:pPr>
      <w:r>
        <w:rPr>
          <w:rFonts w:hint="eastAsia"/>
          <w:szCs w:val="21"/>
        </w:rPr>
        <w:t>记录</w:t>
      </w:r>
      <w:r>
        <w:rPr>
          <w:rFonts w:hint="eastAsia"/>
        </w:rPr>
        <w:t>受试者主诉的可能与使用受试物有关的</w:t>
      </w:r>
      <w:r>
        <w:rPr>
          <w:rFonts w:hint="eastAsia"/>
          <w:szCs w:val="21"/>
        </w:rPr>
        <w:t>所有不良事件。</w:t>
      </w:r>
    </w:p>
    <w:p w14:paraId="412F004A" w14:textId="5CC68147" w:rsidR="003F15CF" w:rsidRDefault="009C61CA" w:rsidP="003F15CF">
      <w:pPr>
        <w:autoSpaceDE w:val="0"/>
        <w:autoSpaceDN w:val="0"/>
        <w:adjustRightInd w:val="0"/>
        <w:spacing w:line="300" w:lineRule="auto"/>
        <w:ind w:firstLineChars="200" w:firstLine="420"/>
        <w:rPr>
          <w:szCs w:val="21"/>
        </w:rPr>
      </w:pPr>
      <w:r>
        <w:rPr>
          <w:rFonts w:hint="eastAsia"/>
          <w:szCs w:val="21"/>
        </w:rPr>
        <w:t>检验机构需观察并记录在使用受试物期间皮肤发生的所有不良事件，重点观察皮肤及</w:t>
      </w:r>
      <w:r w:rsidR="007D7184">
        <w:rPr>
          <w:rFonts w:hint="eastAsia"/>
          <w:szCs w:val="21"/>
        </w:rPr>
        <w:t>皮肤</w:t>
      </w:r>
      <w:r>
        <w:rPr>
          <w:rFonts w:hint="eastAsia"/>
          <w:szCs w:val="21"/>
        </w:rPr>
        <w:t>附属器</w:t>
      </w:r>
      <w:r w:rsidR="007D7184">
        <w:rPr>
          <w:rFonts w:hint="eastAsia"/>
          <w:szCs w:val="21"/>
        </w:rPr>
        <w:t>的</w:t>
      </w:r>
      <w:r>
        <w:rPr>
          <w:rFonts w:hint="eastAsia"/>
          <w:szCs w:val="21"/>
        </w:rPr>
        <w:t>颜色、形态、质地改变</w:t>
      </w:r>
      <w:r w:rsidR="007D7184">
        <w:rPr>
          <w:rFonts w:hint="eastAsia"/>
          <w:szCs w:val="21"/>
        </w:rPr>
        <w:t>，记录</w:t>
      </w:r>
      <w:r w:rsidRPr="007C7F68">
        <w:rPr>
          <w:rFonts w:hint="eastAsia"/>
          <w:szCs w:val="21"/>
        </w:rPr>
        <w:t>包括但不限于</w:t>
      </w:r>
      <w:r w:rsidRPr="007C7F68">
        <w:rPr>
          <w:szCs w:val="21"/>
        </w:rPr>
        <w:t>GB</w:t>
      </w:r>
      <w:r w:rsidR="0076532F">
        <w:rPr>
          <w:szCs w:val="21"/>
        </w:rPr>
        <w:t xml:space="preserve"> </w:t>
      </w:r>
      <w:r w:rsidRPr="007C7F68">
        <w:rPr>
          <w:szCs w:val="21"/>
        </w:rPr>
        <w:t>17149</w:t>
      </w:r>
      <w:r w:rsidRPr="007C7F68">
        <w:rPr>
          <w:rFonts w:hint="eastAsia"/>
          <w:szCs w:val="21"/>
        </w:rPr>
        <w:t>《化妆品皮肤病诊断及处理原则》涉及的化妆品不良反应。</w:t>
      </w:r>
    </w:p>
    <w:p w14:paraId="465A6C64" w14:textId="77777777" w:rsidR="003F15CF" w:rsidRDefault="003F15CF">
      <w:pPr>
        <w:widowControl/>
        <w:jc w:val="left"/>
        <w:rPr>
          <w:szCs w:val="21"/>
        </w:rPr>
      </w:pPr>
      <w:r>
        <w:rPr>
          <w:szCs w:val="21"/>
        </w:rPr>
        <w:br w:type="page"/>
      </w:r>
    </w:p>
    <w:p w14:paraId="03862598" w14:textId="6A8FCB48" w:rsidR="00A055DB" w:rsidRPr="001A273F" w:rsidRDefault="00A055DB" w:rsidP="00A055DB">
      <w:pPr>
        <w:spacing w:beforeLines="50" w:before="156" w:afterLines="50" w:after="156" w:line="300" w:lineRule="auto"/>
        <w:jc w:val="center"/>
        <w:rPr>
          <w:rFonts w:eastAsia="黑体"/>
          <w:sz w:val="32"/>
          <w:szCs w:val="32"/>
        </w:rPr>
      </w:pPr>
      <w:r w:rsidRPr="001A273F">
        <w:rPr>
          <w:rFonts w:eastAsia="黑体"/>
          <w:sz w:val="32"/>
          <w:szCs w:val="32"/>
        </w:rPr>
        <w:lastRenderedPageBreak/>
        <w:t>化妆品人体长期安全性试用试验</w:t>
      </w:r>
      <w:r w:rsidR="001A024E">
        <w:rPr>
          <w:rFonts w:eastAsia="黑体" w:hint="eastAsia"/>
          <w:sz w:val="32"/>
          <w:szCs w:val="32"/>
        </w:rPr>
        <w:t>方法</w:t>
      </w:r>
      <w:r>
        <w:rPr>
          <w:rFonts w:eastAsia="黑体" w:hint="eastAsia"/>
          <w:sz w:val="32"/>
          <w:szCs w:val="32"/>
        </w:rPr>
        <w:t>（征求意见稿）</w:t>
      </w:r>
    </w:p>
    <w:p w14:paraId="4C5CFA61" w14:textId="77777777" w:rsidR="00A055DB" w:rsidRPr="001A273F" w:rsidRDefault="00A055DB" w:rsidP="00A055DB">
      <w:pPr>
        <w:spacing w:beforeLines="50" w:before="156" w:afterLines="50" w:after="156" w:line="300" w:lineRule="auto"/>
        <w:jc w:val="center"/>
        <w:rPr>
          <w:rFonts w:eastAsia="黑体"/>
          <w:sz w:val="32"/>
          <w:szCs w:val="32"/>
        </w:rPr>
      </w:pPr>
      <w:r w:rsidRPr="001A273F">
        <w:rPr>
          <w:rFonts w:eastAsia="黑体"/>
          <w:sz w:val="32"/>
          <w:szCs w:val="32"/>
        </w:rPr>
        <w:t>起草说明</w:t>
      </w:r>
    </w:p>
    <w:p w14:paraId="25FE43FD" w14:textId="77777777" w:rsidR="00A055DB" w:rsidRPr="001A273F" w:rsidRDefault="00A055DB" w:rsidP="00A055DB">
      <w:pPr>
        <w:pStyle w:val="-31"/>
        <w:tabs>
          <w:tab w:val="left" w:pos="426"/>
        </w:tabs>
        <w:spacing w:line="300" w:lineRule="auto"/>
        <w:rPr>
          <w:rFonts w:ascii="Times New Roman" w:hAnsi="Times New Roman" w:cs="Times New Roman"/>
          <w:szCs w:val="21"/>
        </w:rPr>
      </w:pPr>
      <w:r w:rsidRPr="001A273F">
        <w:rPr>
          <w:rFonts w:ascii="Times New Roman" w:hAnsi="Times New Roman" w:cs="Times New Roman"/>
          <w:szCs w:val="21"/>
        </w:rPr>
        <w:t>化妆品人体长期安全性试用试验是指在较长时间内让受试者依据受试物使用方法直接使用待检样品，持续监测受试者是否存在皮肤不良反应，以评价长期使用受试物的人体皮肤安全性。既往我国已出台针对化妆品常规的</w:t>
      </w:r>
      <w:r w:rsidRPr="001A273F">
        <w:rPr>
          <w:rFonts w:ascii="Times New Roman" w:hAnsi="Times New Roman" w:cs="Times New Roman"/>
          <w:szCs w:val="21"/>
        </w:rPr>
        <w:t>4</w:t>
      </w:r>
      <w:r w:rsidRPr="001A273F">
        <w:rPr>
          <w:rFonts w:ascii="Times New Roman" w:hAnsi="Times New Roman" w:cs="Times New Roman"/>
          <w:szCs w:val="21"/>
        </w:rPr>
        <w:t>周人体试用试验的指导原则，但考虑化妆品存在长期应用的特点，现起草化妆品人体长期安全性试用试验方法。</w:t>
      </w:r>
    </w:p>
    <w:p w14:paraId="26831834" w14:textId="77777777" w:rsidR="00A055DB" w:rsidRPr="001A273F" w:rsidRDefault="00A055DB" w:rsidP="00A055DB">
      <w:pPr>
        <w:spacing w:beforeLines="50" w:before="156" w:afterLines="50" w:after="156" w:line="300" w:lineRule="auto"/>
        <w:rPr>
          <w:rFonts w:eastAsia="黑体"/>
          <w:szCs w:val="21"/>
        </w:rPr>
      </w:pPr>
      <w:r w:rsidRPr="001A273F">
        <w:rPr>
          <w:rFonts w:eastAsia="黑体"/>
          <w:szCs w:val="21"/>
        </w:rPr>
        <w:t>一、起草原则</w:t>
      </w:r>
    </w:p>
    <w:p w14:paraId="0E444DD3" w14:textId="297676C7" w:rsidR="00A055DB" w:rsidRPr="001A273F" w:rsidRDefault="00A055DB" w:rsidP="00A31858">
      <w:pPr>
        <w:spacing w:line="300" w:lineRule="auto"/>
        <w:ind w:firstLineChars="200" w:firstLine="420"/>
      </w:pPr>
      <w:r w:rsidRPr="001A273F">
        <w:t>（一）依法依规原则。《人体长期安全性试用试验</w:t>
      </w:r>
      <w:r w:rsidR="001A024E">
        <w:rPr>
          <w:rFonts w:hint="eastAsia"/>
        </w:rPr>
        <w:t>方法</w:t>
      </w:r>
      <w:r w:rsidRPr="001A273F">
        <w:t>》遵循依法依规原则，贯彻《化妆品监督管理条例》精神，落实《化妆品安全评估技术导则（</w:t>
      </w:r>
      <w:r w:rsidRPr="001A273F">
        <w:t>2021</w:t>
      </w:r>
      <w:r w:rsidRPr="001A273F">
        <w:t>年版）》等相关文件要求，对相关技术要求和技术原则予以总结。</w:t>
      </w:r>
    </w:p>
    <w:p w14:paraId="6D6A3D57" w14:textId="40B7802B" w:rsidR="00A055DB" w:rsidRPr="00A31858" w:rsidRDefault="00A055DB" w:rsidP="00A31858">
      <w:pPr>
        <w:spacing w:line="300" w:lineRule="auto"/>
        <w:ind w:firstLineChars="200" w:firstLine="420"/>
      </w:pPr>
      <w:r w:rsidRPr="00A31858">
        <w:t>（二）科学可行原则。在全面参考国内外化妆品、化学品和食品相关法规和标准的基础上，充分结合我国化妆品产业现状，制订《人体长期安全性试用试验</w:t>
      </w:r>
      <w:r w:rsidR="001A024E">
        <w:rPr>
          <w:rFonts w:hint="eastAsia"/>
        </w:rPr>
        <w:t>方法</w:t>
      </w:r>
      <w:r w:rsidRPr="00A31858">
        <w:t>》。</w:t>
      </w:r>
    </w:p>
    <w:p w14:paraId="1FC01A75" w14:textId="5ABCBD39" w:rsidR="00A055DB" w:rsidRPr="00A31858" w:rsidRDefault="00A055DB" w:rsidP="00A31858">
      <w:pPr>
        <w:spacing w:line="300" w:lineRule="auto"/>
        <w:ind w:firstLineChars="200" w:firstLine="420"/>
      </w:pPr>
      <w:r w:rsidRPr="00A31858">
        <w:t>（三）公开透明原则。《人体长期安全性试用试验</w:t>
      </w:r>
      <w:r w:rsidR="001A024E">
        <w:rPr>
          <w:rFonts w:hint="eastAsia"/>
        </w:rPr>
        <w:t>方法</w:t>
      </w:r>
      <w:r w:rsidRPr="00A31858">
        <w:t>》起草过程中，坚持</w:t>
      </w:r>
      <w:r w:rsidRPr="00A31858">
        <w:t>“</w:t>
      </w:r>
      <w:r w:rsidRPr="00A31858">
        <w:t>公开透明、广泛参与</w:t>
      </w:r>
      <w:r w:rsidRPr="00A31858">
        <w:t>”</w:t>
      </w:r>
      <w:r w:rsidRPr="00A31858">
        <w:t>原则，积极征求各监管部门、专家、行业协会意见，同时根据意见反馈情况及时修改完善。</w:t>
      </w:r>
    </w:p>
    <w:p w14:paraId="27C3CAE7" w14:textId="77777777" w:rsidR="00A055DB" w:rsidRPr="001A273F" w:rsidRDefault="00A055DB" w:rsidP="00A055DB">
      <w:pPr>
        <w:spacing w:beforeLines="50" w:before="156" w:afterLines="50" w:after="156" w:line="300" w:lineRule="auto"/>
        <w:rPr>
          <w:rFonts w:eastAsia="黑体"/>
          <w:szCs w:val="21"/>
        </w:rPr>
      </w:pPr>
      <w:r w:rsidRPr="001A273F">
        <w:rPr>
          <w:rFonts w:eastAsia="黑体"/>
          <w:szCs w:val="21"/>
        </w:rPr>
        <w:t>二、起草过程</w:t>
      </w:r>
    </w:p>
    <w:p w14:paraId="1D4BD5F0" w14:textId="15B4181D" w:rsidR="00A055DB" w:rsidRPr="001A273F" w:rsidRDefault="00A055DB" w:rsidP="00A31858">
      <w:pPr>
        <w:spacing w:line="300" w:lineRule="auto"/>
        <w:ind w:firstLineChars="200" w:firstLine="420"/>
      </w:pPr>
      <w:r w:rsidRPr="001A273F">
        <w:t>原化妆品标准专家委员会</w:t>
      </w:r>
      <w:r w:rsidRPr="001A273F">
        <w:t>2021</w:t>
      </w:r>
      <w:r w:rsidRPr="001A273F">
        <w:t>年</w:t>
      </w:r>
      <w:r w:rsidRPr="001A273F">
        <w:t>11</w:t>
      </w:r>
      <w:r w:rsidRPr="001A273F">
        <w:t>月委托</w:t>
      </w:r>
      <w:r w:rsidR="00A31858" w:rsidRPr="001A273F">
        <w:t>开</w:t>
      </w:r>
      <w:r w:rsidRPr="001A273F">
        <w:t>展《人体长期安全性试用试验</w:t>
      </w:r>
      <w:r w:rsidR="001A024E">
        <w:rPr>
          <w:rFonts w:hint="eastAsia"/>
        </w:rPr>
        <w:t>方法</w:t>
      </w:r>
      <w:bookmarkStart w:id="0" w:name="_GoBack"/>
      <w:bookmarkEnd w:id="0"/>
      <w:r w:rsidRPr="001A273F">
        <w:t>》课题研究。经过资料收集、整理及分析，依据《化妆品安全技术规范》及《化妆品新原料注册备案资料管理规定》等相关要求，起草单位撰写完成初稿，并在开展了多轮专家讨论会，并征求了行业专家、监管部门、化妆品企业、检测机构、行业协会、原料商等的意见与建议，并根据建议对标准进行修改完善。</w:t>
      </w:r>
    </w:p>
    <w:p w14:paraId="015B1FC0" w14:textId="77777777" w:rsidR="00A055DB" w:rsidRPr="001A273F" w:rsidRDefault="00A055DB" w:rsidP="00A055DB">
      <w:pPr>
        <w:spacing w:beforeLines="50" w:before="156" w:afterLines="50" w:after="156" w:line="300" w:lineRule="auto"/>
        <w:rPr>
          <w:rFonts w:eastAsia="黑体"/>
          <w:szCs w:val="21"/>
        </w:rPr>
      </w:pPr>
      <w:r w:rsidRPr="001A273F">
        <w:rPr>
          <w:rFonts w:eastAsia="黑体"/>
          <w:szCs w:val="21"/>
        </w:rPr>
        <w:t>​</w:t>
      </w:r>
      <w:r w:rsidRPr="001A273F">
        <w:rPr>
          <w:rFonts w:eastAsia="黑体"/>
          <w:szCs w:val="21"/>
        </w:rPr>
        <w:t>三、与我国已有相关标准的关系</w:t>
      </w:r>
      <w:r w:rsidRPr="001A273F">
        <w:rPr>
          <w:rFonts w:eastAsia="黑体"/>
          <w:szCs w:val="21"/>
        </w:rPr>
        <w:t>​</w:t>
      </w:r>
    </w:p>
    <w:p w14:paraId="1FDDA7C6" w14:textId="77777777" w:rsidR="00A055DB" w:rsidRPr="00A31858" w:rsidRDefault="00A055DB" w:rsidP="00A31858">
      <w:pPr>
        <w:spacing w:line="300" w:lineRule="auto"/>
        <w:ind w:firstLineChars="200" w:firstLine="420"/>
      </w:pPr>
      <w:r w:rsidRPr="00A31858">
        <w:rPr>
          <w:rFonts w:hint="eastAsia"/>
        </w:rPr>
        <w:t>本标准旨在规范原料安全性，其要求与《化妆品安全技术规范》保持一致，并与《化妆品新原料注册备案资料管理规定》及《化妆品安全评估技术导则》等法规协调统一。</w:t>
      </w:r>
    </w:p>
    <w:p w14:paraId="157A120D" w14:textId="77777777" w:rsidR="00A055DB" w:rsidRPr="001A273F" w:rsidRDefault="00A055DB" w:rsidP="00A055DB">
      <w:pPr>
        <w:spacing w:beforeLines="50" w:before="156" w:afterLines="50" w:after="156" w:line="300" w:lineRule="auto"/>
        <w:rPr>
          <w:rFonts w:eastAsia="黑体"/>
          <w:szCs w:val="21"/>
        </w:rPr>
      </w:pPr>
      <w:r w:rsidRPr="001A273F">
        <w:rPr>
          <w:rFonts w:eastAsia="黑体"/>
          <w:szCs w:val="21"/>
        </w:rPr>
        <w:t>​​​</w:t>
      </w:r>
      <w:r w:rsidRPr="001A273F">
        <w:rPr>
          <w:rFonts w:eastAsia="黑体"/>
          <w:szCs w:val="21"/>
        </w:rPr>
        <w:t>四、与国际同类指南</w:t>
      </w:r>
      <w:r w:rsidRPr="001A273F">
        <w:rPr>
          <w:rFonts w:eastAsia="黑体"/>
          <w:szCs w:val="21"/>
        </w:rPr>
        <w:t>/</w:t>
      </w:r>
      <w:r w:rsidRPr="001A273F">
        <w:rPr>
          <w:rFonts w:eastAsia="黑体"/>
          <w:szCs w:val="21"/>
        </w:rPr>
        <w:t>标准的关系</w:t>
      </w:r>
      <w:r w:rsidRPr="001A273F">
        <w:rPr>
          <w:rFonts w:eastAsia="黑体"/>
          <w:szCs w:val="21"/>
        </w:rPr>
        <w:t>​</w:t>
      </w:r>
    </w:p>
    <w:p w14:paraId="09B4ED88" w14:textId="21298608" w:rsidR="00A055DB" w:rsidRPr="001A273F" w:rsidRDefault="00A055DB" w:rsidP="00A31858">
      <w:pPr>
        <w:spacing w:line="300" w:lineRule="auto"/>
        <w:ind w:firstLineChars="200" w:firstLine="420"/>
        <w:rPr>
          <w:bCs/>
          <w:kern w:val="44"/>
          <w:szCs w:val="21"/>
        </w:rPr>
      </w:pPr>
      <w:r w:rsidRPr="00A31858">
        <w:t>2017</w:t>
      </w:r>
      <w:r w:rsidRPr="00A31858">
        <w:t>年</w:t>
      </w:r>
      <w:r w:rsidRPr="00A31858">
        <w:t>4</w:t>
      </w:r>
      <w:r w:rsidRPr="00A31858">
        <w:t>月，日本厚生省颁布了《医药部外品临床试验评价指南》，要求医药部外品（即药用化妆品）的新有效成分需要在临床试验中追加人体长期给药（安全性）试验，并且在皮肤科医生的指导下取得安全性数据。本标准参考了上述标准，并结合了我国对具有较高生物活性的化妆品新原料的政策条例制定了相关的技术要求。</w:t>
      </w:r>
    </w:p>
    <w:p w14:paraId="7D092287" w14:textId="77777777" w:rsidR="00A055DB" w:rsidRPr="001A273F" w:rsidRDefault="00A055DB" w:rsidP="00A055DB">
      <w:pPr>
        <w:spacing w:beforeLines="50" w:before="156" w:afterLines="50" w:after="156" w:line="300" w:lineRule="auto"/>
        <w:rPr>
          <w:rFonts w:eastAsia="黑体"/>
          <w:szCs w:val="21"/>
        </w:rPr>
      </w:pPr>
      <w:r w:rsidRPr="001A273F">
        <w:rPr>
          <w:rFonts w:eastAsia="黑体"/>
          <w:szCs w:val="21"/>
        </w:rPr>
        <w:t>五、其他需说明的问题</w:t>
      </w:r>
    </w:p>
    <w:p w14:paraId="627E8C5D" w14:textId="77777777" w:rsidR="00A055DB" w:rsidRPr="001A273F" w:rsidRDefault="00A055DB" w:rsidP="00A055DB">
      <w:pPr>
        <w:pStyle w:val="-31"/>
        <w:tabs>
          <w:tab w:val="left" w:pos="426"/>
        </w:tabs>
        <w:spacing w:line="300" w:lineRule="auto"/>
        <w:ind w:firstLineChars="0" w:firstLine="0"/>
        <w:rPr>
          <w:rFonts w:ascii="Times New Roman" w:hAnsi="Times New Roman" w:cs="Times New Roman"/>
          <w:szCs w:val="21"/>
        </w:rPr>
      </w:pPr>
      <w:r w:rsidRPr="001A273F">
        <w:rPr>
          <w:rFonts w:ascii="Times New Roman" w:hAnsi="Times New Roman" w:cs="Times New Roman"/>
          <w:szCs w:val="21"/>
        </w:rPr>
        <w:lastRenderedPageBreak/>
        <w:t>（一）受试者选择</w:t>
      </w:r>
    </w:p>
    <w:p w14:paraId="2BDBC2D9" w14:textId="77777777" w:rsidR="00A055DB" w:rsidRPr="001A273F" w:rsidRDefault="00A055DB" w:rsidP="00A055DB">
      <w:pPr>
        <w:pStyle w:val="-31"/>
        <w:tabs>
          <w:tab w:val="left" w:pos="426"/>
        </w:tabs>
        <w:spacing w:line="300" w:lineRule="auto"/>
        <w:rPr>
          <w:rFonts w:ascii="Times New Roman" w:hAnsi="Times New Roman" w:cs="Times New Roman"/>
          <w:strike/>
          <w:szCs w:val="21"/>
        </w:rPr>
      </w:pPr>
      <w:r w:rsidRPr="001A273F">
        <w:rPr>
          <w:rFonts w:ascii="Times New Roman" w:hAnsi="Times New Roman" w:cs="Times New Roman"/>
          <w:szCs w:val="21"/>
        </w:rPr>
        <w:t>选择符合试验要求的</w:t>
      </w:r>
      <w:r w:rsidRPr="001A273F">
        <w:rPr>
          <w:rFonts w:ascii="Times New Roman" w:hAnsi="Times New Roman" w:cs="Times New Roman"/>
          <w:szCs w:val="21"/>
        </w:rPr>
        <w:t>18</w:t>
      </w:r>
      <w:r w:rsidRPr="001A273F">
        <w:rPr>
          <w:rFonts w:ascii="Times New Roman" w:hAnsi="Times New Roman" w:cs="Times New Roman"/>
          <w:szCs w:val="21"/>
        </w:rPr>
        <w:t>至</w:t>
      </w:r>
      <w:r w:rsidRPr="001A273F">
        <w:rPr>
          <w:rFonts w:ascii="Times New Roman" w:hAnsi="Times New Roman" w:cs="Times New Roman"/>
          <w:szCs w:val="21"/>
        </w:rPr>
        <w:t>60</w:t>
      </w:r>
      <w:r w:rsidRPr="001A273F">
        <w:rPr>
          <w:rFonts w:ascii="Times New Roman" w:hAnsi="Times New Roman" w:cs="Times New Roman"/>
          <w:szCs w:val="21"/>
        </w:rPr>
        <w:t>岁健康志愿者作为受试对象，符合入选标准和排除标准。</w:t>
      </w:r>
    </w:p>
    <w:p w14:paraId="28CECA5D" w14:textId="77777777" w:rsidR="00A055DB" w:rsidRPr="001A273F" w:rsidRDefault="00A055DB" w:rsidP="00A055DB">
      <w:pPr>
        <w:pStyle w:val="-31"/>
        <w:tabs>
          <w:tab w:val="left" w:pos="426"/>
        </w:tabs>
        <w:spacing w:line="300" w:lineRule="auto"/>
        <w:ind w:firstLineChars="0" w:firstLine="0"/>
        <w:rPr>
          <w:rFonts w:ascii="Times New Roman" w:hAnsi="Times New Roman" w:cs="Times New Roman"/>
          <w:szCs w:val="21"/>
        </w:rPr>
      </w:pPr>
      <w:r w:rsidRPr="001A273F">
        <w:rPr>
          <w:rFonts w:ascii="Times New Roman" w:hAnsi="Times New Roman" w:cs="Times New Roman"/>
          <w:szCs w:val="21"/>
        </w:rPr>
        <w:t>（二）试验方法原则</w:t>
      </w:r>
    </w:p>
    <w:p w14:paraId="203608DC" w14:textId="0DC387F6" w:rsidR="00A055DB" w:rsidRPr="001A273F" w:rsidRDefault="00A055DB" w:rsidP="00A055DB">
      <w:pPr>
        <w:pStyle w:val="-31"/>
        <w:tabs>
          <w:tab w:val="left" w:pos="426"/>
        </w:tabs>
        <w:spacing w:line="300" w:lineRule="auto"/>
        <w:ind w:firstLineChars="0" w:firstLine="0"/>
        <w:rPr>
          <w:rFonts w:ascii="Times New Roman" w:hAnsi="Times New Roman" w:cs="Times New Roman"/>
          <w:szCs w:val="21"/>
        </w:rPr>
      </w:pPr>
      <w:r w:rsidRPr="001A273F">
        <w:rPr>
          <w:rFonts w:ascii="Times New Roman" w:hAnsi="Times New Roman" w:cs="Times New Roman"/>
          <w:szCs w:val="21"/>
        </w:rPr>
        <w:t>1</w:t>
      </w:r>
      <w:r>
        <w:rPr>
          <w:rFonts w:ascii="Times New Roman" w:hAnsi="Times New Roman" w:cs="Times New Roman" w:hint="eastAsia"/>
          <w:szCs w:val="21"/>
        </w:rPr>
        <w:t>.</w:t>
      </w:r>
      <w:r w:rsidR="00A31858">
        <w:rPr>
          <w:rFonts w:ascii="Times New Roman" w:hAnsi="Times New Roman" w:cs="Times New Roman" w:hint="eastAsia"/>
          <w:szCs w:val="21"/>
        </w:rPr>
        <w:t xml:space="preserve"> </w:t>
      </w:r>
      <w:r w:rsidRPr="001A273F">
        <w:rPr>
          <w:rFonts w:ascii="Times New Roman" w:hAnsi="Times New Roman" w:cs="Times New Roman"/>
          <w:szCs w:val="21"/>
        </w:rPr>
        <w:t>试验周期及试验人数</w:t>
      </w:r>
    </w:p>
    <w:p w14:paraId="53FEA6CE" w14:textId="77777777" w:rsidR="00A055DB" w:rsidRPr="001A273F" w:rsidRDefault="00A055DB" w:rsidP="00A31858">
      <w:pPr>
        <w:pStyle w:val="-31"/>
        <w:tabs>
          <w:tab w:val="left" w:pos="426"/>
        </w:tabs>
        <w:spacing w:line="300" w:lineRule="auto"/>
        <w:rPr>
          <w:rFonts w:ascii="Times New Roman" w:hAnsi="Times New Roman" w:cs="Times New Roman"/>
          <w:szCs w:val="21"/>
        </w:rPr>
      </w:pPr>
      <w:r w:rsidRPr="001A273F">
        <w:rPr>
          <w:rFonts w:ascii="Times New Roman" w:hAnsi="Times New Roman" w:cs="Times New Roman"/>
          <w:szCs w:val="21"/>
        </w:rPr>
        <w:t>试用试验周期为至少</w:t>
      </w:r>
      <w:r w:rsidRPr="001A273F">
        <w:rPr>
          <w:rFonts w:ascii="Times New Roman" w:hAnsi="Times New Roman" w:cs="Times New Roman"/>
          <w:szCs w:val="21"/>
        </w:rPr>
        <w:t>12</w:t>
      </w:r>
      <w:r w:rsidRPr="001A273F">
        <w:rPr>
          <w:rFonts w:ascii="Times New Roman" w:hAnsi="Times New Roman" w:cs="Times New Roman"/>
          <w:szCs w:val="21"/>
        </w:rPr>
        <w:t>个月。</w:t>
      </w:r>
    </w:p>
    <w:p w14:paraId="6B52003B" w14:textId="77777777" w:rsidR="00A055DB" w:rsidRPr="001A273F" w:rsidRDefault="00A055DB" w:rsidP="00A31858">
      <w:pPr>
        <w:pStyle w:val="-31"/>
        <w:tabs>
          <w:tab w:val="left" w:pos="426"/>
        </w:tabs>
        <w:spacing w:line="300" w:lineRule="auto"/>
        <w:rPr>
          <w:rFonts w:ascii="Times New Roman" w:hAnsi="Times New Roman" w:cs="Times New Roman"/>
          <w:szCs w:val="21"/>
        </w:rPr>
      </w:pPr>
      <w:r w:rsidRPr="001A273F">
        <w:rPr>
          <w:rFonts w:ascii="Times New Roman" w:hAnsi="Times New Roman" w:cs="Times New Roman"/>
          <w:szCs w:val="21"/>
        </w:rPr>
        <w:t>试验人数为</w:t>
      </w:r>
      <w:r w:rsidRPr="001A273F">
        <w:rPr>
          <w:rFonts w:ascii="Times New Roman" w:hAnsi="Times New Roman" w:cs="Times New Roman"/>
          <w:szCs w:val="21"/>
        </w:rPr>
        <w:t>100</w:t>
      </w:r>
      <w:r w:rsidRPr="001A273F">
        <w:rPr>
          <w:rFonts w:ascii="Times New Roman" w:hAnsi="Times New Roman" w:cs="Times New Roman"/>
          <w:szCs w:val="21"/>
        </w:rPr>
        <w:t>例及以上，</w:t>
      </w:r>
      <w:r w:rsidRPr="001A273F">
        <w:rPr>
          <w:rFonts w:ascii="Times New Roman" w:hAnsi="Times New Roman" w:cs="Times New Roman"/>
          <w:szCs w:val="21"/>
          <w:lang w:eastAsia="zh-Hans"/>
        </w:rPr>
        <w:t>必要时</w:t>
      </w:r>
      <w:r w:rsidRPr="001A273F">
        <w:rPr>
          <w:rFonts w:ascii="Times New Roman" w:hAnsi="Times New Roman" w:cs="Times New Roman"/>
          <w:szCs w:val="21"/>
        </w:rPr>
        <w:t>根据统计学原理计算要达到试验预期目的所需的病例数。设定初始纳入人数时，应考量可能的脱落例数等。方法文本中规定了受试者的纳入标准及排除标准。以预先可推测出以往试验及调查中可能错过的不良事件为条件所设定。</w:t>
      </w:r>
    </w:p>
    <w:p w14:paraId="43DFB7A4" w14:textId="2143AE34" w:rsidR="00A055DB" w:rsidRPr="001A273F" w:rsidRDefault="00A055DB" w:rsidP="00A055DB">
      <w:pPr>
        <w:pStyle w:val="-31"/>
        <w:tabs>
          <w:tab w:val="left" w:pos="312"/>
          <w:tab w:val="left" w:pos="426"/>
        </w:tabs>
        <w:spacing w:line="300" w:lineRule="auto"/>
        <w:ind w:firstLineChars="0" w:firstLine="0"/>
        <w:rPr>
          <w:rFonts w:ascii="Times New Roman" w:hAnsi="Times New Roman" w:cs="Times New Roman"/>
          <w:szCs w:val="21"/>
        </w:rPr>
      </w:pPr>
      <w:r w:rsidRPr="001A273F">
        <w:rPr>
          <w:rFonts w:ascii="Times New Roman" w:hAnsi="Times New Roman" w:cs="Times New Roman"/>
          <w:szCs w:val="21"/>
        </w:rPr>
        <w:t>2</w:t>
      </w:r>
      <w:r>
        <w:rPr>
          <w:rFonts w:ascii="Times New Roman" w:hAnsi="Times New Roman" w:cs="Times New Roman" w:hint="eastAsia"/>
          <w:szCs w:val="21"/>
        </w:rPr>
        <w:t>.</w:t>
      </w:r>
      <w:r w:rsidR="00A31858">
        <w:rPr>
          <w:rFonts w:ascii="Times New Roman" w:hAnsi="Times New Roman" w:cs="Times New Roman" w:hint="eastAsia"/>
          <w:szCs w:val="21"/>
        </w:rPr>
        <w:t xml:space="preserve"> </w:t>
      </w:r>
      <w:r w:rsidRPr="001A273F">
        <w:rPr>
          <w:rFonts w:ascii="Times New Roman" w:hAnsi="Times New Roman" w:cs="Times New Roman"/>
          <w:szCs w:val="21"/>
        </w:rPr>
        <w:t>试验部位</w:t>
      </w:r>
    </w:p>
    <w:p w14:paraId="7894F11B" w14:textId="77777777" w:rsidR="00A055DB" w:rsidRPr="001A273F" w:rsidRDefault="00A055DB" w:rsidP="00A055DB">
      <w:pPr>
        <w:pStyle w:val="-31"/>
        <w:numPr>
          <w:ilvl w:val="255"/>
          <w:numId w:val="0"/>
        </w:numPr>
        <w:tabs>
          <w:tab w:val="left" w:pos="426"/>
        </w:tabs>
        <w:spacing w:line="300" w:lineRule="auto"/>
        <w:ind w:firstLineChars="200" w:firstLine="420"/>
        <w:rPr>
          <w:rFonts w:ascii="Times New Roman" w:hAnsi="Times New Roman" w:cs="Times New Roman"/>
          <w:szCs w:val="21"/>
        </w:rPr>
      </w:pPr>
      <w:r w:rsidRPr="001A273F">
        <w:rPr>
          <w:rFonts w:ascii="Times New Roman" w:hAnsi="Times New Roman" w:cs="Times New Roman"/>
          <w:szCs w:val="21"/>
        </w:rPr>
        <w:t>应依据新原料的预期使用部位规定试验区域。</w:t>
      </w:r>
    </w:p>
    <w:p w14:paraId="04F2938C" w14:textId="3C7EBF75" w:rsidR="00A055DB" w:rsidRPr="001A273F" w:rsidRDefault="00A055DB" w:rsidP="00A055DB">
      <w:pPr>
        <w:pStyle w:val="-31"/>
        <w:tabs>
          <w:tab w:val="left" w:pos="312"/>
          <w:tab w:val="left" w:pos="426"/>
        </w:tabs>
        <w:spacing w:line="300" w:lineRule="auto"/>
        <w:ind w:firstLineChars="0" w:firstLine="0"/>
        <w:rPr>
          <w:rFonts w:ascii="Times New Roman" w:hAnsi="Times New Roman" w:cs="Times New Roman"/>
          <w:szCs w:val="21"/>
        </w:rPr>
      </w:pPr>
      <w:r w:rsidRPr="001A273F">
        <w:rPr>
          <w:rFonts w:ascii="Times New Roman" w:hAnsi="Times New Roman" w:cs="Times New Roman"/>
          <w:szCs w:val="21"/>
        </w:rPr>
        <w:t>3</w:t>
      </w:r>
      <w:r>
        <w:rPr>
          <w:rFonts w:ascii="Times New Roman" w:hAnsi="Times New Roman" w:cs="Times New Roman" w:hint="eastAsia"/>
          <w:szCs w:val="21"/>
        </w:rPr>
        <w:t>.</w:t>
      </w:r>
      <w:r w:rsidR="00A31858">
        <w:rPr>
          <w:rFonts w:ascii="Times New Roman" w:hAnsi="Times New Roman" w:cs="Times New Roman" w:hint="eastAsia"/>
          <w:szCs w:val="21"/>
        </w:rPr>
        <w:t xml:space="preserve"> </w:t>
      </w:r>
      <w:r w:rsidRPr="001A273F">
        <w:rPr>
          <w:rFonts w:ascii="Times New Roman" w:hAnsi="Times New Roman" w:cs="Times New Roman"/>
          <w:szCs w:val="21"/>
        </w:rPr>
        <w:t>受试物</w:t>
      </w:r>
    </w:p>
    <w:p w14:paraId="69130333" w14:textId="77777777" w:rsidR="00A055DB" w:rsidRPr="001A273F" w:rsidRDefault="00A055DB" w:rsidP="00A055DB">
      <w:pPr>
        <w:pStyle w:val="-31"/>
        <w:numPr>
          <w:ilvl w:val="255"/>
          <w:numId w:val="0"/>
        </w:numPr>
        <w:tabs>
          <w:tab w:val="left" w:pos="426"/>
        </w:tabs>
        <w:spacing w:line="300" w:lineRule="auto"/>
        <w:ind w:firstLineChars="200" w:firstLine="420"/>
        <w:rPr>
          <w:rFonts w:ascii="Times New Roman" w:hAnsi="Times New Roman" w:cs="Times New Roman"/>
          <w:szCs w:val="21"/>
        </w:rPr>
      </w:pPr>
      <w:r w:rsidRPr="001A273F">
        <w:rPr>
          <w:rFonts w:ascii="Times New Roman" w:hAnsi="Times New Roman" w:cs="Times New Roman"/>
          <w:szCs w:val="21"/>
        </w:rPr>
        <w:t>需提供受试物的配方，并在受试物包装上注明样品名称、使用期限等信息。</w:t>
      </w:r>
    </w:p>
    <w:p w14:paraId="196EB537" w14:textId="6583B8AE" w:rsidR="00A055DB" w:rsidRPr="001A273F" w:rsidRDefault="00A055DB" w:rsidP="00A055DB">
      <w:pPr>
        <w:pStyle w:val="-31"/>
        <w:tabs>
          <w:tab w:val="left" w:pos="426"/>
        </w:tabs>
        <w:spacing w:line="300" w:lineRule="auto"/>
        <w:ind w:firstLineChars="0" w:firstLine="0"/>
        <w:rPr>
          <w:rFonts w:ascii="Times New Roman" w:hAnsi="Times New Roman" w:cs="Times New Roman"/>
          <w:szCs w:val="21"/>
        </w:rPr>
      </w:pPr>
      <w:r w:rsidRPr="001A273F">
        <w:rPr>
          <w:rFonts w:ascii="Times New Roman" w:hAnsi="Times New Roman" w:cs="Times New Roman"/>
          <w:szCs w:val="21"/>
        </w:rPr>
        <w:t>4</w:t>
      </w:r>
      <w:r>
        <w:rPr>
          <w:rFonts w:ascii="Times New Roman" w:hAnsi="Times New Roman" w:cs="Times New Roman" w:hint="eastAsia"/>
          <w:szCs w:val="21"/>
        </w:rPr>
        <w:t>.</w:t>
      </w:r>
      <w:r w:rsidR="00A31858">
        <w:rPr>
          <w:rFonts w:ascii="Times New Roman" w:hAnsi="Times New Roman" w:cs="Times New Roman" w:hint="eastAsia"/>
          <w:szCs w:val="21"/>
        </w:rPr>
        <w:t xml:space="preserve"> </w:t>
      </w:r>
      <w:r w:rsidRPr="001A273F">
        <w:rPr>
          <w:rFonts w:ascii="Times New Roman" w:hAnsi="Times New Roman" w:cs="Times New Roman"/>
          <w:szCs w:val="21"/>
        </w:rPr>
        <w:t>使用方法</w:t>
      </w:r>
    </w:p>
    <w:p w14:paraId="472AB1DB" w14:textId="77777777" w:rsidR="00A055DB" w:rsidRPr="001A273F" w:rsidRDefault="00A055DB" w:rsidP="00A055DB">
      <w:pPr>
        <w:pStyle w:val="-31"/>
        <w:tabs>
          <w:tab w:val="left" w:pos="426"/>
        </w:tabs>
        <w:spacing w:line="300" w:lineRule="auto"/>
        <w:rPr>
          <w:rFonts w:ascii="Times New Roman" w:hAnsi="Times New Roman" w:cs="Times New Roman"/>
          <w:szCs w:val="21"/>
        </w:rPr>
      </w:pPr>
      <w:r w:rsidRPr="001A273F">
        <w:rPr>
          <w:rFonts w:ascii="Times New Roman" w:hAnsi="Times New Roman" w:cs="Times New Roman"/>
          <w:szCs w:val="21"/>
        </w:rPr>
        <w:t>实际使用方法是评价长期使用安全性的前提，因此设定剂量时，需充分考虑预期的实际使用情况。使用时应按照受试物的使用特点和方法让受试者直接使用样品。使用过程中应控制、监测并记录使用总量、单次使用量及使用频率。</w:t>
      </w:r>
    </w:p>
    <w:p w14:paraId="4BF60536" w14:textId="77777777" w:rsidR="00A055DB" w:rsidRPr="001A273F" w:rsidRDefault="00A055DB" w:rsidP="00A055DB">
      <w:pPr>
        <w:pStyle w:val="-31"/>
        <w:tabs>
          <w:tab w:val="left" w:pos="426"/>
        </w:tabs>
        <w:spacing w:line="300" w:lineRule="auto"/>
        <w:rPr>
          <w:rFonts w:ascii="Times New Roman" w:hAnsi="Times New Roman" w:cs="Times New Roman"/>
          <w:szCs w:val="21"/>
        </w:rPr>
      </w:pPr>
      <w:r w:rsidRPr="001A273F">
        <w:rPr>
          <w:rFonts w:ascii="Times New Roman" w:hAnsi="Times New Roman" w:cs="Times New Roman"/>
          <w:szCs w:val="21"/>
        </w:rPr>
        <w:t>（</w:t>
      </w:r>
      <w:r w:rsidRPr="001A273F">
        <w:rPr>
          <w:rFonts w:ascii="Times New Roman" w:hAnsi="Times New Roman" w:cs="Times New Roman"/>
          <w:szCs w:val="21"/>
        </w:rPr>
        <w:t>1</w:t>
      </w:r>
      <w:r w:rsidRPr="001A273F">
        <w:rPr>
          <w:rFonts w:ascii="Times New Roman" w:hAnsi="Times New Roman" w:cs="Times New Roman"/>
          <w:szCs w:val="21"/>
        </w:rPr>
        <w:t>）使用总量：按照原料本身的最高使用量或根据原料预期使用方法参照国际权威机构推荐的使用量。应注意记录发放总量并回收余量以明确该阶段的实际使用总量。</w:t>
      </w:r>
    </w:p>
    <w:p w14:paraId="3832BC9D" w14:textId="77777777" w:rsidR="00A055DB" w:rsidRPr="001A273F" w:rsidRDefault="00A055DB" w:rsidP="00A055DB">
      <w:pPr>
        <w:pStyle w:val="-31"/>
        <w:tabs>
          <w:tab w:val="left" w:pos="426"/>
        </w:tabs>
        <w:spacing w:line="300" w:lineRule="auto"/>
        <w:rPr>
          <w:rFonts w:ascii="Times New Roman" w:hAnsi="Times New Roman" w:cs="Times New Roman"/>
          <w:szCs w:val="21"/>
        </w:rPr>
      </w:pPr>
      <w:r w:rsidRPr="001A273F">
        <w:rPr>
          <w:rFonts w:ascii="Times New Roman" w:hAnsi="Times New Roman" w:cs="Times New Roman"/>
          <w:szCs w:val="21"/>
        </w:rPr>
        <w:t>（</w:t>
      </w:r>
      <w:r w:rsidRPr="001A273F">
        <w:rPr>
          <w:rFonts w:ascii="Times New Roman" w:hAnsi="Times New Roman" w:cs="Times New Roman"/>
          <w:szCs w:val="21"/>
        </w:rPr>
        <w:t>2</w:t>
      </w:r>
      <w:r w:rsidRPr="001A273F">
        <w:rPr>
          <w:rFonts w:ascii="Times New Roman" w:hAnsi="Times New Roman" w:cs="Times New Roman"/>
          <w:szCs w:val="21"/>
        </w:rPr>
        <w:t>）单次使用量：需注意，当试验剂量不确定时，安全性试验数据的可靠性也会下降，而单次使用量是影响皮肤内浓度的重要因素。因此，为了确保设定剂量稳定性，应使用分装容器、固定泵头等定量工具。同时，需考虑受试物的易用性（如制剂的延展性或滞留性）、受试物使用的季节性（如防晒化妆品于夏季应用频繁，保湿化妆品于冬季干燥季节应用频繁）、个人使用习惯、受试物容器挤出量及辅助涂抹工具等因素。</w:t>
      </w:r>
    </w:p>
    <w:p w14:paraId="0D7A9E44" w14:textId="77777777" w:rsidR="00A055DB" w:rsidRPr="001A273F" w:rsidRDefault="00A055DB" w:rsidP="00A055DB">
      <w:pPr>
        <w:pStyle w:val="-31"/>
        <w:tabs>
          <w:tab w:val="left" w:pos="426"/>
        </w:tabs>
        <w:spacing w:line="300" w:lineRule="auto"/>
        <w:rPr>
          <w:rFonts w:ascii="Times New Roman" w:hAnsi="Times New Roman" w:cs="Times New Roman"/>
          <w:szCs w:val="21"/>
        </w:rPr>
      </w:pPr>
      <w:r w:rsidRPr="001A273F">
        <w:rPr>
          <w:rFonts w:ascii="Times New Roman" w:hAnsi="Times New Roman" w:cs="Times New Roman"/>
          <w:szCs w:val="21"/>
        </w:rPr>
        <w:t>（</w:t>
      </w:r>
      <w:r w:rsidRPr="001A273F">
        <w:rPr>
          <w:rFonts w:ascii="Times New Roman" w:hAnsi="Times New Roman" w:cs="Times New Roman"/>
          <w:szCs w:val="21"/>
        </w:rPr>
        <w:t>3</w:t>
      </w:r>
      <w:r w:rsidRPr="001A273F">
        <w:rPr>
          <w:rFonts w:ascii="Times New Roman" w:hAnsi="Times New Roman" w:cs="Times New Roman"/>
          <w:szCs w:val="21"/>
        </w:rPr>
        <w:t>）使用频率：应结合受试物特性设定使用频率。</w:t>
      </w:r>
    </w:p>
    <w:p w14:paraId="34165844" w14:textId="77777777" w:rsidR="00A055DB" w:rsidRPr="001A273F" w:rsidRDefault="00A055DB" w:rsidP="00A055DB">
      <w:pPr>
        <w:pStyle w:val="-31"/>
        <w:tabs>
          <w:tab w:val="left" w:pos="426"/>
        </w:tabs>
        <w:spacing w:line="300" w:lineRule="auto"/>
        <w:rPr>
          <w:rFonts w:ascii="Times New Roman" w:hAnsi="Times New Roman" w:cs="Times New Roman"/>
          <w:szCs w:val="21"/>
        </w:rPr>
      </w:pPr>
      <w:r w:rsidRPr="001A273F">
        <w:rPr>
          <w:rFonts w:ascii="Times New Roman" w:hAnsi="Times New Roman" w:cs="Times New Roman"/>
          <w:szCs w:val="21"/>
        </w:rPr>
        <w:t>试验前</w:t>
      </w:r>
      <w:proofErr w:type="gramStart"/>
      <w:r w:rsidRPr="001A273F">
        <w:rPr>
          <w:rFonts w:ascii="Times New Roman" w:hAnsi="Times New Roman" w:cs="Times New Roman"/>
          <w:szCs w:val="21"/>
        </w:rPr>
        <w:t>须设置</w:t>
      </w:r>
      <w:proofErr w:type="gramEnd"/>
      <w:r w:rsidRPr="001A273F">
        <w:rPr>
          <w:rFonts w:ascii="Times New Roman" w:hAnsi="Times New Roman" w:cs="Times New Roman"/>
          <w:szCs w:val="21"/>
        </w:rPr>
        <w:t>可提供适当医疗服务的机构以确保受试者安全，应对受试样品可能出现的不良事件。</w:t>
      </w:r>
    </w:p>
    <w:p w14:paraId="58450011" w14:textId="77777777" w:rsidR="00A055DB" w:rsidRPr="001A273F" w:rsidRDefault="00A055DB" w:rsidP="00A055DB">
      <w:pPr>
        <w:pStyle w:val="-31"/>
        <w:tabs>
          <w:tab w:val="left" w:pos="426"/>
        </w:tabs>
        <w:spacing w:line="300" w:lineRule="auto"/>
        <w:ind w:firstLineChars="0" w:firstLine="0"/>
        <w:rPr>
          <w:rFonts w:ascii="Times New Roman" w:hAnsi="Times New Roman" w:cs="Times New Roman"/>
          <w:szCs w:val="21"/>
        </w:rPr>
      </w:pPr>
      <w:r w:rsidRPr="001A273F">
        <w:rPr>
          <w:rFonts w:ascii="Times New Roman" w:hAnsi="Times New Roman" w:cs="Times New Roman"/>
          <w:szCs w:val="21"/>
        </w:rPr>
        <w:t>（三）结果分析与评价</w:t>
      </w:r>
    </w:p>
    <w:p w14:paraId="6A20846F" w14:textId="77777777" w:rsidR="00A055DB" w:rsidRPr="001A273F" w:rsidRDefault="00A055DB" w:rsidP="00A055DB">
      <w:pPr>
        <w:pStyle w:val="-31"/>
        <w:tabs>
          <w:tab w:val="left" w:pos="426"/>
        </w:tabs>
        <w:spacing w:line="300" w:lineRule="auto"/>
        <w:rPr>
          <w:rFonts w:ascii="Times New Roman" w:hAnsi="Times New Roman" w:cs="Times New Roman"/>
          <w:szCs w:val="21"/>
        </w:rPr>
      </w:pPr>
      <w:r w:rsidRPr="001A273F">
        <w:rPr>
          <w:rFonts w:ascii="Times New Roman" w:hAnsi="Times New Roman" w:cs="Times New Roman"/>
          <w:szCs w:val="21"/>
        </w:rPr>
        <w:t>应由皮肤科医生参与评价过程。</w:t>
      </w:r>
    </w:p>
    <w:p w14:paraId="7C85849E" w14:textId="77777777" w:rsidR="00A055DB" w:rsidRPr="001A273F" w:rsidRDefault="00A055DB" w:rsidP="00A055DB">
      <w:pPr>
        <w:pStyle w:val="-31"/>
        <w:tabs>
          <w:tab w:val="left" w:pos="426"/>
        </w:tabs>
        <w:spacing w:line="300" w:lineRule="auto"/>
        <w:rPr>
          <w:rFonts w:ascii="Times New Roman" w:hAnsi="Times New Roman" w:cs="Times New Roman"/>
          <w:szCs w:val="21"/>
          <w:lang w:eastAsia="zh-Hans"/>
        </w:rPr>
      </w:pPr>
      <w:r w:rsidRPr="001A273F">
        <w:rPr>
          <w:rFonts w:ascii="Times New Roman" w:hAnsi="Times New Roman" w:cs="Times New Roman"/>
          <w:szCs w:val="21"/>
        </w:rPr>
        <w:t>结果评价时应观察并记录依据受试物预期功效作用、非人体安全性试验或已知成分的安全性信息等推测的可能不良事件，包括但不限于</w:t>
      </w:r>
      <w:r w:rsidRPr="001A273F">
        <w:rPr>
          <w:rFonts w:ascii="Times New Roman" w:hAnsi="Times New Roman" w:cs="Times New Roman"/>
          <w:szCs w:val="21"/>
        </w:rPr>
        <w:t>GB 17149</w:t>
      </w:r>
      <w:r w:rsidRPr="001A273F">
        <w:rPr>
          <w:rFonts w:ascii="Times New Roman" w:hAnsi="Times New Roman" w:cs="Times New Roman"/>
          <w:szCs w:val="21"/>
        </w:rPr>
        <w:t>《化妆品皮肤病诊断及处理原则》涉及的化妆品不良反应。</w:t>
      </w:r>
      <w:r w:rsidRPr="001A273F">
        <w:rPr>
          <w:rFonts w:ascii="Times New Roman" w:hAnsi="Times New Roman" w:cs="Times New Roman"/>
          <w:szCs w:val="21"/>
          <w:lang w:eastAsia="zh-Hans"/>
        </w:rPr>
        <w:t>根据不良反应的类型、严重程度、不良反应的例数等，综合判定受试物的安全性。</w:t>
      </w:r>
    </w:p>
    <w:p w14:paraId="293D89A0" w14:textId="77777777" w:rsidR="00A055DB" w:rsidRPr="001A273F" w:rsidRDefault="00A055DB" w:rsidP="00A055DB">
      <w:pPr>
        <w:pStyle w:val="-31"/>
        <w:tabs>
          <w:tab w:val="left" w:pos="426"/>
        </w:tabs>
        <w:spacing w:line="300" w:lineRule="auto"/>
        <w:rPr>
          <w:rFonts w:ascii="Times New Roman" w:hAnsi="Times New Roman" w:cs="Times New Roman"/>
          <w:szCs w:val="21"/>
          <w:lang w:eastAsia="zh-Hans"/>
        </w:rPr>
      </w:pPr>
      <w:r w:rsidRPr="001A273F">
        <w:rPr>
          <w:rFonts w:ascii="Times New Roman" w:hAnsi="Times New Roman" w:cs="Times New Roman"/>
          <w:szCs w:val="21"/>
        </w:rPr>
        <w:t>如果出现多种不良反应，须详细记录其表现、处理、转归等。</w:t>
      </w:r>
    </w:p>
    <w:p w14:paraId="38D58C14" w14:textId="77777777" w:rsidR="00A055DB" w:rsidRPr="001A273F" w:rsidRDefault="00A055DB" w:rsidP="00A055DB">
      <w:pPr>
        <w:numPr>
          <w:ilvl w:val="255"/>
          <w:numId w:val="0"/>
        </w:numPr>
        <w:autoSpaceDE w:val="0"/>
        <w:autoSpaceDN w:val="0"/>
        <w:adjustRightInd w:val="0"/>
        <w:spacing w:line="300" w:lineRule="auto"/>
        <w:rPr>
          <w:szCs w:val="21"/>
        </w:rPr>
      </w:pPr>
      <w:r w:rsidRPr="001A273F">
        <w:rPr>
          <w:szCs w:val="21"/>
        </w:rPr>
        <w:t>（四）中止或停止试验</w:t>
      </w:r>
    </w:p>
    <w:p w14:paraId="736BA3A5" w14:textId="77777777" w:rsidR="00A055DB" w:rsidRPr="001A273F" w:rsidRDefault="00A055DB" w:rsidP="00A055DB">
      <w:pPr>
        <w:numPr>
          <w:ilvl w:val="255"/>
          <w:numId w:val="0"/>
        </w:numPr>
        <w:autoSpaceDE w:val="0"/>
        <w:autoSpaceDN w:val="0"/>
        <w:adjustRightInd w:val="0"/>
        <w:spacing w:line="300" w:lineRule="auto"/>
        <w:ind w:firstLineChars="200" w:firstLine="420"/>
        <w:rPr>
          <w:szCs w:val="21"/>
        </w:rPr>
      </w:pPr>
      <w:r w:rsidRPr="001A273F">
        <w:rPr>
          <w:szCs w:val="21"/>
        </w:rPr>
        <w:t>当发生经皮肤科医生判定与使用受试</w:t>
      </w:r>
      <w:proofErr w:type="gramStart"/>
      <w:r w:rsidRPr="001A273F">
        <w:rPr>
          <w:szCs w:val="21"/>
        </w:rPr>
        <w:t>物相关</w:t>
      </w:r>
      <w:proofErr w:type="gramEnd"/>
      <w:r w:rsidRPr="001A273F">
        <w:rPr>
          <w:szCs w:val="21"/>
        </w:rPr>
        <w:t>的不良反应事件时，需中止该受试者的试用</w:t>
      </w:r>
      <w:r w:rsidRPr="001A273F">
        <w:rPr>
          <w:szCs w:val="21"/>
        </w:rPr>
        <w:lastRenderedPageBreak/>
        <w:t>试验。当出现可能引发较大社会影响的化妆品不良反应时需停止该试用试验。</w:t>
      </w:r>
    </w:p>
    <w:p w14:paraId="2C58912F" w14:textId="77777777" w:rsidR="00DC202E" w:rsidRPr="00A055DB" w:rsidRDefault="00DC202E" w:rsidP="003F15CF">
      <w:pPr>
        <w:autoSpaceDE w:val="0"/>
        <w:autoSpaceDN w:val="0"/>
        <w:adjustRightInd w:val="0"/>
        <w:spacing w:line="300" w:lineRule="auto"/>
        <w:ind w:firstLineChars="200" w:firstLine="420"/>
        <w:rPr>
          <w:szCs w:val="21"/>
        </w:rPr>
      </w:pPr>
    </w:p>
    <w:p w14:paraId="6B1CD31E" w14:textId="77777777" w:rsidR="00DC202E" w:rsidRDefault="00DC202E">
      <w:pPr>
        <w:autoSpaceDE w:val="0"/>
        <w:autoSpaceDN w:val="0"/>
        <w:adjustRightInd w:val="0"/>
        <w:ind w:firstLineChars="200" w:firstLine="420"/>
        <w:rPr>
          <w:color w:val="0000FF"/>
          <w:szCs w:val="21"/>
        </w:rPr>
      </w:pPr>
    </w:p>
    <w:sectPr w:rsidR="00DC20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8AB36B"/>
    <w:rsid w:val="728AB36B"/>
    <w:rsid w:val="93E750A1"/>
    <w:rsid w:val="B70BDA5B"/>
    <w:rsid w:val="CD91DF61"/>
    <w:rsid w:val="EBA77978"/>
    <w:rsid w:val="F3FA9607"/>
    <w:rsid w:val="F6FFF63C"/>
    <w:rsid w:val="FED62452"/>
    <w:rsid w:val="FF3D4659"/>
    <w:rsid w:val="FFF0B0BF"/>
    <w:rsid w:val="00026F16"/>
    <w:rsid w:val="00063477"/>
    <w:rsid w:val="0009352E"/>
    <w:rsid w:val="000B219C"/>
    <w:rsid w:val="000B7325"/>
    <w:rsid w:val="0016380A"/>
    <w:rsid w:val="001A024E"/>
    <w:rsid w:val="001C0BCA"/>
    <w:rsid w:val="001C6856"/>
    <w:rsid w:val="001D28C4"/>
    <w:rsid w:val="00231C6F"/>
    <w:rsid w:val="003442E4"/>
    <w:rsid w:val="003E27D6"/>
    <w:rsid w:val="003F15CF"/>
    <w:rsid w:val="004868F4"/>
    <w:rsid w:val="005C6F76"/>
    <w:rsid w:val="006072CA"/>
    <w:rsid w:val="006753DC"/>
    <w:rsid w:val="006F35EC"/>
    <w:rsid w:val="0074202A"/>
    <w:rsid w:val="0076532F"/>
    <w:rsid w:val="007C7F68"/>
    <w:rsid w:val="007D7184"/>
    <w:rsid w:val="00826E30"/>
    <w:rsid w:val="008344A3"/>
    <w:rsid w:val="008B1BF4"/>
    <w:rsid w:val="008D5FC0"/>
    <w:rsid w:val="008D7126"/>
    <w:rsid w:val="0096191D"/>
    <w:rsid w:val="009849A8"/>
    <w:rsid w:val="009C61CA"/>
    <w:rsid w:val="009F6259"/>
    <w:rsid w:val="00A055DB"/>
    <w:rsid w:val="00A31858"/>
    <w:rsid w:val="00A8274D"/>
    <w:rsid w:val="00AA1CAC"/>
    <w:rsid w:val="00B43D97"/>
    <w:rsid w:val="00B6558E"/>
    <w:rsid w:val="00B94F74"/>
    <w:rsid w:val="00BA64A4"/>
    <w:rsid w:val="00C030F4"/>
    <w:rsid w:val="00CE7DF5"/>
    <w:rsid w:val="00D05572"/>
    <w:rsid w:val="00D211DC"/>
    <w:rsid w:val="00DC202E"/>
    <w:rsid w:val="00DE3E68"/>
    <w:rsid w:val="00E12FF4"/>
    <w:rsid w:val="00EE4A0C"/>
    <w:rsid w:val="00F3053F"/>
    <w:rsid w:val="00F31302"/>
    <w:rsid w:val="00F4435E"/>
    <w:rsid w:val="3BEFBD32"/>
    <w:rsid w:val="539DF66F"/>
    <w:rsid w:val="59D7EFA9"/>
    <w:rsid w:val="5E7F1B22"/>
    <w:rsid w:val="625F593B"/>
    <w:rsid w:val="67FF266F"/>
    <w:rsid w:val="6BDFC994"/>
    <w:rsid w:val="6EF7A73C"/>
    <w:rsid w:val="6FB6D006"/>
    <w:rsid w:val="728AB36B"/>
    <w:rsid w:val="72BEC826"/>
    <w:rsid w:val="751C4FF4"/>
    <w:rsid w:val="7BF3AC98"/>
    <w:rsid w:val="7D6E843F"/>
    <w:rsid w:val="7DB60914"/>
    <w:rsid w:val="7FF3C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433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semiHidden="1" w:uiPriority="99"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qFormat/>
    <w:pPr>
      <w:keepNext/>
      <w:keepLines/>
      <w:spacing w:before="120" w:after="120"/>
      <w:jc w:val="center"/>
      <w:outlineLvl w:val="0"/>
    </w:pPr>
    <w:rPr>
      <w:rFonts w:eastAsia="黑体"/>
      <w:iCs/>
      <w:kern w:val="0"/>
      <w:sz w:val="32"/>
      <w:szCs w:val="18"/>
    </w:rPr>
  </w:style>
  <w:style w:type="paragraph" w:styleId="3">
    <w:name w:val="heading 3"/>
    <w:basedOn w:val="a"/>
    <w:next w:val="a"/>
    <w:qFormat/>
    <w:pPr>
      <w:keepNext/>
      <w:keepLines/>
      <w:spacing w:before="260" w:after="260"/>
      <w:jc w:val="left"/>
      <w:outlineLvl w:val="2"/>
    </w:pPr>
    <w:rPr>
      <w:rFonts w:eastAsia="黑体"/>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pPr>
      <w:jc w:val="left"/>
    </w:pPr>
  </w:style>
  <w:style w:type="paragraph" w:styleId="a4">
    <w:name w:val="Balloon Text"/>
    <w:basedOn w:val="a"/>
    <w:link w:val="Char0"/>
    <w:rPr>
      <w:sz w:val="18"/>
      <w:szCs w:val="18"/>
    </w:rPr>
  </w:style>
  <w:style w:type="paragraph" w:styleId="a5">
    <w:name w:val="annotation subject"/>
    <w:basedOn w:val="a3"/>
    <w:next w:val="a3"/>
    <w:link w:val="Char1"/>
    <w:rPr>
      <w:b/>
      <w:bCs/>
    </w:rPr>
  </w:style>
  <w:style w:type="character" w:styleId="a6">
    <w:name w:val="annotation reference"/>
    <w:basedOn w:val="a0"/>
    <w:uiPriority w:val="99"/>
    <w:semiHidden/>
    <w:unhideWhenUsed/>
    <w:qFormat/>
    <w:rPr>
      <w:sz w:val="21"/>
      <w:szCs w:val="21"/>
    </w:rPr>
  </w:style>
  <w:style w:type="paragraph" w:customStyle="1" w:styleId="-31">
    <w:name w:val="浅色网格 - 强调文字颜色 31"/>
    <w:basedOn w:val="a"/>
    <w:uiPriority w:val="34"/>
    <w:qFormat/>
    <w:pPr>
      <w:ind w:firstLineChars="200" w:firstLine="420"/>
    </w:pPr>
    <w:rPr>
      <w:rFonts w:ascii="Calibri" w:hAnsi="Calibri" w:cs="Calibri"/>
    </w:rPr>
  </w:style>
  <w:style w:type="character" w:customStyle="1" w:styleId="Char0">
    <w:name w:val="批注框文本 Char"/>
    <w:basedOn w:val="a0"/>
    <w:link w:val="a4"/>
    <w:rPr>
      <w:rFonts w:ascii="Times New Roman" w:eastAsia="宋体" w:hAnsi="Times New Roman" w:cs="Times New Roman"/>
      <w:kern w:val="2"/>
      <w:sz w:val="18"/>
      <w:szCs w:val="18"/>
    </w:rPr>
  </w:style>
  <w:style w:type="character" w:customStyle="1" w:styleId="Char">
    <w:name w:val="批注文字 Char"/>
    <w:basedOn w:val="a0"/>
    <w:link w:val="a3"/>
    <w:rPr>
      <w:rFonts w:ascii="Times New Roman" w:eastAsia="宋体" w:hAnsi="Times New Roman" w:cs="Times New Roman"/>
      <w:kern w:val="2"/>
      <w:sz w:val="21"/>
    </w:rPr>
  </w:style>
  <w:style w:type="character" w:customStyle="1" w:styleId="Char1">
    <w:name w:val="批注主题 Char"/>
    <w:basedOn w:val="Char"/>
    <w:link w:val="a5"/>
    <w:rPr>
      <w:rFonts w:ascii="Times New Roman" w:eastAsia="宋体" w:hAnsi="Times New Roman" w:cs="Times New Roman"/>
      <w:b/>
      <w:bCs/>
      <w:kern w:val="2"/>
      <w:sz w:val="21"/>
    </w:rPr>
  </w:style>
  <w:style w:type="paragraph" w:customStyle="1" w:styleId="10">
    <w:name w:val="修订1"/>
    <w:hidden/>
    <w:uiPriority w:val="99"/>
    <w:semiHidden/>
    <w:rPr>
      <w:rFonts w:ascii="Times New Roman" w:eastAsia="宋体" w:hAnsi="Times New Roman" w:cs="Times New Roman"/>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semiHidden="1" w:uiPriority="99"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qFormat/>
    <w:pPr>
      <w:keepNext/>
      <w:keepLines/>
      <w:spacing w:before="120" w:after="120"/>
      <w:jc w:val="center"/>
      <w:outlineLvl w:val="0"/>
    </w:pPr>
    <w:rPr>
      <w:rFonts w:eastAsia="黑体"/>
      <w:iCs/>
      <w:kern w:val="0"/>
      <w:sz w:val="32"/>
      <w:szCs w:val="18"/>
    </w:rPr>
  </w:style>
  <w:style w:type="paragraph" w:styleId="3">
    <w:name w:val="heading 3"/>
    <w:basedOn w:val="a"/>
    <w:next w:val="a"/>
    <w:qFormat/>
    <w:pPr>
      <w:keepNext/>
      <w:keepLines/>
      <w:spacing w:before="260" w:after="260"/>
      <w:jc w:val="left"/>
      <w:outlineLvl w:val="2"/>
    </w:pPr>
    <w:rPr>
      <w:rFonts w:eastAsia="黑体"/>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pPr>
      <w:jc w:val="left"/>
    </w:pPr>
  </w:style>
  <w:style w:type="paragraph" w:styleId="a4">
    <w:name w:val="Balloon Text"/>
    <w:basedOn w:val="a"/>
    <w:link w:val="Char0"/>
    <w:rPr>
      <w:sz w:val="18"/>
      <w:szCs w:val="18"/>
    </w:rPr>
  </w:style>
  <w:style w:type="paragraph" w:styleId="a5">
    <w:name w:val="annotation subject"/>
    <w:basedOn w:val="a3"/>
    <w:next w:val="a3"/>
    <w:link w:val="Char1"/>
    <w:rPr>
      <w:b/>
      <w:bCs/>
    </w:rPr>
  </w:style>
  <w:style w:type="character" w:styleId="a6">
    <w:name w:val="annotation reference"/>
    <w:basedOn w:val="a0"/>
    <w:uiPriority w:val="99"/>
    <w:semiHidden/>
    <w:unhideWhenUsed/>
    <w:qFormat/>
    <w:rPr>
      <w:sz w:val="21"/>
      <w:szCs w:val="21"/>
    </w:rPr>
  </w:style>
  <w:style w:type="paragraph" w:customStyle="1" w:styleId="-31">
    <w:name w:val="浅色网格 - 强调文字颜色 31"/>
    <w:basedOn w:val="a"/>
    <w:uiPriority w:val="34"/>
    <w:qFormat/>
    <w:pPr>
      <w:ind w:firstLineChars="200" w:firstLine="420"/>
    </w:pPr>
    <w:rPr>
      <w:rFonts w:ascii="Calibri" w:hAnsi="Calibri" w:cs="Calibri"/>
    </w:rPr>
  </w:style>
  <w:style w:type="character" w:customStyle="1" w:styleId="Char0">
    <w:name w:val="批注框文本 Char"/>
    <w:basedOn w:val="a0"/>
    <w:link w:val="a4"/>
    <w:rPr>
      <w:rFonts w:ascii="Times New Roman" w:eastAsia="宋体" w:hAnsi="Times New Roman" w:cs="Times New Roman"/>
      <w:kern w:val="2"/>
      <w:sz w:val="18"/>
      <w:szCs w:val="18"/>
    </w:rPr>
  </w:style>
  <w:style w:type="character" w:customStyle="1" w:styleId="Char">
    <w:name w:val="批注文字 Char"/>
    <w:basedOn w:val="a0"/>
    <w:link w:val="a3"/>
    <w:rPr>
      <w:rFonts w:ascii="Times New Roman" w:eastAsia="宋体" w:hAnsi="Times New Roman" w:cs="Times New Roman"/>
      <w:kern w:val="2"/>
      <w:sz w:val="21"/>
    </w:rPr>
  </w:style>
  <w:style w:type="character" w:customStyle="1" w:styleId="Char1">
    <w:name w:val="批注主题 Char"/>
    <w:basedOn w:val="Char"/>
    <w:link w:val="a5"/>
    <w:rPr>
      <w:rFonts w:ascii="Times New Roman" w:eastAsia="宋体" w:hAnsi="Times New Roman" w:cs="Times New Roman"/>
      <w:b/>
      <w:bCs/>
      <w:kern w:val="2"/>
      <w:sz w:val="21"/>
    </w:rPr>
  </w:style>
  <w:style w:type="paragraph" w:customStyle="1" w:styleId="10">
    <w:name w:val="修订1"/>
    <w:hidden/>
    <w:uiPriority w:val="99"/>
    <w:semiHidden/>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470</Words>
  <Characters>2682</Characters>
  <Application>Microsoft Office Word</Application>
  <DocSecurity>0</DocSecurity>
  <Lines>22</Lines>
  <Paragraphs>6</Paragraphs>
  <ScaleCrop>false</ScaleCrop>
  <Company>P R C</Company>
  <LinksUpToDate>false</LinksUpToDate>
  <CharactersWithSpaces>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田燕</dc:creator>
  <cp:lastModifiedBy>裴新荣</cp:lastModifiedBy>
  <cp:revision>11</cp:revision>
  <dcterms:created xsi:type="dcterms:W3CDTF">2025-06-23T06:35:00Z</dcterms:created>
  <dcterms:modified xsi:type="dcterms:W3CDTF">2025-06-27T07:33:00Z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2052-6.14.0.8924</vt:lpwstr>
  </property>
  <property fmtid="{D5CDD505-2E9C-101B-9397-08002B2CF9AE}" pid="3" name="ICV">
    <vt:lpwstr>00A12A5D78DA9487E3155068D8BA5A7D_43</vt:lpwstr>
  </property>
</Properties>
</file>