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bookmarkStart w:id="0" w:name="_GoBack"/>
      <w:bookmarkEnd w:id="0"/>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新疆维吾尔自治区药品监督管理局</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药品安全信用管理办法（试行）</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（征求意见稿） </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p>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 xml:space="preserve"> 总 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第一条</w:t>
      </w:r>
      <w:r>
        <w:rPr>
          <w:rFonts w:hint="eastAsia"/>
          <w:b/>
          <w:bCs/>
          <w:sz w:val="32"/>
          <w:szCs w:val="32"/>
          <w:lang w:val="en-US" w:eastAsia="zh-CN"/>
        </w:rPr>
        <w:t>【制定目的和依据】</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为构建以信用为基础的新型药品（含医疗器械、化妆品，下同）监管机制，</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强化企业主体诚信行为，促进我区医药产业高质量发展，</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根据《中华人民共和国药品管理法》《中华人民共和国疫苗管理法》《医疗器械监督管理条例》《化妆品监督管理条例》等法律法规，以及《国务院办公厅关于加快推进社会信用体系建设构建以信用为基础的新型监管机制的指导意见》（国办发〔2019〕35号）</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《国务院办公厅关于严格规范涉企行政检查的意见》（国办发〔2024〕54号）等有关法律法规和行政规范性文件，结合我区实际，制定本办法。</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第二条 </w:t>
      </w:r>
      <w:r>
        <w:rPr>
          <w:rFonts w:hint="eastAsia"/>
          <w:b/>
          <w:bCs/>
          <w:sz w:val="32"/>
          <w:szCs w:val="32"/>
          <w:lang w:val="en-US" w:eastAsia="zh-CN"/>
        </w:rPr>
        <w:t>【适用范围】</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在新疆维吾尔自治区行政区域内的药品上市许可持有人及药品生产、批发（含零售连锁总部）、医疗器械注册人（备案人）及生产、化妆品生产等企业（以下简称“药品企业”）的药品</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安全</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信用管理，适用本办法。</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第三条</w:t>
      </w:r>
      <w:r>
        <w:rPr>
          <w:rFonts w:hint="eastAsia"/>
          <w:b/>
          <w:bCs/>
          <w:sz w:val="32"/>
          <w:szCs w:val="32"/>
          <w:lang w:val="en-US" w:eastAsia="zh-CN"/>
        </w:rPr>
        <w:t>【信用管理】</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药品安全</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信用管理基于对企业生产经营活动中违法失信风险的</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科学研判，对药品企业实施</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信用等级</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分类</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管理</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，合理配置监管资源，提高监管效能。</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第四条</w:t>
      </w:r>
      <w:r>
        <w:rPr>
          <w:rFonts w:hint="eastAsia"/>
          <w:b/>
          <w:bCs/>
          <w:sz w:val="32"/>
          <w:szCs w:val="32"/>
          <w:lang w:val="en-US" w:eastAsia="zh-CN"/>
        </w:rPr>
        <w:t>【工作职责】</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新疆维吾尔自治区药品监督管理局（以下简称自治区药监局）负责组织开展职能范围内的药品安全信用等级分类管理工作；根据</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药品生产</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批发（含零售连锁总部）、医疗器械生产、化妆品生产</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领域的不同特点</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设立</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相应的</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等级</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分类指标，设定监测预警指标，</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依托自治区药品智慧监管平台进行信息归集、分类、预警，调整差异化监管措施。</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第五条</w:t>
      </w:r>
      <w:r>
        <w:rPr>
          <w:rFonts w:hint="eastAsia"/>
          <w:b/>
          <w:bCs/>
          <w:sz w:val="32"/>
          <w:szCs w:val="32"/>
          <w:lang w:val="en-US" w:eastAsia="zh-CN"/>
        </w:rPr>
        <w:t>【社会共治】</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自治区药监局每年对药品企业信用等级评定结果予以公示；</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鼓励市场主体主动向社会作出信用承诺，支持行业协会和其他社会组织在推动行业诚信建设中加强信用承诺应用。</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w:t>
      </w:r>
    </w:p>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 xml:space="preserve"> 信用信息归集</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第六条</w:t>
      </w:r>
      <w:r>
        <w:rPr>
          <w:rFonts w:hint="eastAsia"/>
          <w:b/>
          <w:bCs/>
          <w:sz w:val="32"/>
          <w:szCs w:val="32"/>
          <w:lang w:val="en-US" w:eastAsia="zh-CN"/>
        </w:rPr>
        <w:t>【信用信息】</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药品安全信用信息包括药品企业的基础信息、监督检查信息、产品质量信息、违法违规信息以及主动承担社会责任信息。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基础信息包括行政许可、产品注册、备案、企业报告的相关信息及历史信用等信息。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监督检查信息是指药品监督管理部门对药品企业开展的许可检查、日常监督检查、专项检查和飞行检查等事中事后监管发现问题、整改情况、责任约谈等信息。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产品质量信息包括抽查检验和不良反应等涉及的产品信息。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违法违规信息包括违反药品管理法律法规规章受到刑事处罚、行政处罚、不履行药品监督管理部门处理决定等有关信息及自治区其他部门推送的联合惩戒信息。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主动承担社会责任信息包括企业主动承担社会责任与荣誉奖励等良好信息。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第七条</w:t>
      </w:r>
      <w:r>
        <w:rPr>
          <w:rFonts w:hint="eastAsia"/>
          <w:b/>
          <w:bCs/>
          <w:sz w:val="32"/>
          <w:szCs w:val="32"/>
          <w:lang w:val="en-US" w:eastAsia="zh-CN"/>
        </w:rPr>
        <w:t>【信息采集】</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信息归集以数据自动采集为主、药品企业申报为辅。</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（一）基础信息、行政许可信息、监督检查信息及企业整改情况记录、经核实的投诉举报信息、行政处罚信息、历史信用分级情况、严重违法失信主体等信息原则上由自治区药品智慧监管平台自动归集生成；</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（二）药品企业在自治区区域外产生的信息，待各省（市、自治区）之间实现信息互联互通后，自动获取；各地药品监督管理部门主动通报的药品企业的不良信息，由直接管辖的药品监督管理部门及时录入；</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（三）药品企业获得表彰奖励等信息，主要通过药品经营企业主动申报采集录入，于当年12月向自治区药监局申报并提交相关印证材料，所属药品监管部门应当在5个工作日内进行审查、确认、归集相关信息。</w:t>
      </w:r>
    </w:p>
    <w:p>
      <w:pPr>
        <w:keepNext w:val="0"/>
        <w:keepLines w:val="0"/>
        <w:pageBreakBefore w:val="0"/>
        <w:widowControl/>
        <w:suppressLineNumbers w:val="0"/>
        <w:kinsoku/>
        <w:wordWrap w:val="0"/>
        <w:overflowPunct/>
        <w:topLinePunct w:val="0"/>
        <w:autoSpaceDE/>
        <w:autoSpaceDN/>
        <w:bidi w:val="0"/>
        <w:snapToGrid/>
        <w:spacing w:beforeAutospacing="0" w:after="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各单位（各部门）应按照“谁产生、谁提供、谁负责”原则，及时准确录入涉企信用风险信息。</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第八条</w:t>
      </w:r>
      <w:r>
        <w:rPr>
          <w:rFonts w:hint="eastAsia"/>
          <w:b/>
          <w:bCs/>
          <w:sz w:val="32"/>
          <w:szCs w:val="32"/>
          <w:lang w:val="en-US" w:eastAsia="zh-CN"/>
        </w:rPr>
        <w:t>【信息变更】</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行政行为经法定程序被撤销或者被确认违法或无效的，形成原始信用数据的部门应当在收到相关决定之日起3个工作日内，撤销该行政行为关联的信用记录，并即时更新信用等级评定结果。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w:t>
      </w:r>
    </w:p>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 xml:space="preserve"> 信用等级评定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第九条</w:t>
      </w:r>
      <w:r>
        <w:rPr>
          <w:rFonts w:hint="eastAsia"/>
          <w:b/>
          <w:bCs/>
          <w:sz w:val="32"/>
          <w:szCs w:val="32"/>
          <w:lang w:val="en-US" w:eastAsia="zh-CN"/>
        </w:rPr>
        <w:t>【评定原则】</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信用风险分类评定遵循以下原则：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（一）客观、公平、公正、审慎原则。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（二）以遵守药品监督管理法律法规规章和受行政处罚的情况作为信用等级评定的主要标准。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（三）以违法行为情节的轻重、主观过错的大小和对社会危害的严重程度作为信用风险分类评定的辅助标准。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第十条</w:t>
      </w:r>
      <w:r>
        <w:rPr>
          <w:rFonts w:hint="eastAsia"/>
          <w:b/>
          <w:bCs/>
          <w:sz w:val="32"/>
          <w:szCs w:val="32"/>
          <w:lang w:val="en-US" w:eastAsia="zh-CN"/>
        </w:rPr>
        <w:t>【指标设定】</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药品企业的信用风险分类实行量化评分与定性判定相结合。</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药品安全信用风险分类量化评分指标体系共包含监督检查、产品质量、违法违规以及主动承担社会责任4个一级指标，监督检查、产品质量、违法违规所占分值共100分、主动承担社会责任占分值10分。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药品安全信用风险分类评定一级指标下设二级指标，必要时可增设三级指标。</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自治区药监局相关部门根据监管实际科学制定指标，赋予指标相应分值，持续更新优化，进行综合评定，并规定差异化监管措施。</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第十一条</w:t>
      </w:r>
      <w:r>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w:t>
      </w:r>
      <w:r>
        <w:rPr>
          <w:rFonts w:hint="eastAsia"/>
          <w:b/>
          <w:bCs/>
          <w:sz w:val="32"/>
          <w:szCs w:val="32"/>
          <w:lang w:val="en-US" w:eastAsia="zh-CN"/>
        </w:rPr>
        <w:t>【信用等级划分】</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按照企业违法失信风险从低到高对应不同信用风险量化评分范围，将企业分为守信、基本守信、失信、严重失信四个类别：</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（一）守信（A类）：95分（含）以上；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（二）基本守信（B类）：80分（含）～95分（不含）；</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（三）失信（C类）：65分（含）～80分（不含）；</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（四）严重失信（D类）：65分（不含）以下。</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守信企业（A类）在监管系统中标记为绿灯，严重失信企业（D类）在监管系统中标记为红灯。</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highlight w:val="yellow"/>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第十二条</w:t>
      </w:r>
      <w:r>
        <w:rPr>
          <w:rFonts w:hint="default"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 xml:space="preserve"> </w:t>
      </w:r>
      <w:r>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w:t>
      </w:r>
      <w:r>
        <w:rPr>
          <w:rFonts w:hint="eastAsia"/>
          <w:b/>
          <w:bCs/>
          <w:sz w:val="32"/>
          <w:szCs w:val="32"/>
          <w:lang w:val="en-US" w:eastAsia="zh-CN"/>
        </w:rPr>
        <w:t>【严重失信情形】</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药品企业存在以下情形之一的，自治区药品智慧监管平台在收到相关信息之日起3个工作日内，定性评定为D类。</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（一）药品企业的法定代表人、主要负责人或质量负责人因药品违法犯罪受到刑事处罚的；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（二）被禁止从事药品生产经营或者临床试验等活动的，或者责令停产停业、责令关闭的，撤销批准证明文件、被撤销、取消相关资质、资格、许可的；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（三）拒绝、阻挠行政检查、抽检等执法活动，打击报复投诉举报人，暴力抗法的；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（四）伪造或者故意破坏现场的，转移、隐匿、伪造、销毁有关证据资料的，擅自动用查封扣押物品的；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（五）申请行政许可（备案）时，隐瞒有关情况、提供虚假证明、文件资料、样品或者采取其他欺骗手段的；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（六）故意违反相关法律法规规章，受到药品监管部门行政处罚，造成严重后果或成为社会舆情热点的；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（七）变造、出租、出借、非法买卖许可证或者药品批准证明文件的；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（八）企业在药品监管部门作出行政处罚、行政裁决等行政决定后，有履行能力但拒不履行、逃避执行等，严重影响药品监管部门公信力的；</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（九）药品监督管理部门依法认定为严重违法失信行为或其他需要纳入“黑名单”的情形的；</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（十）信用中国（新疆）、国家企业信用信息公示系统（新疆）等平台推送的严重违法失信主体。</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第十三条</w:t>
      </w:r>
      <w:r>
        <w:rPr>
          <w:rFonts w:hint="eastAsia"/>
          <w:b/>
          <w:bCs/>
          <w:sz w:val="32"/>
          <w:szCs w:val="32"/>
          <w:lang w:val="en-US" w:eastAsia="zh-CN"/>
        </w:rPr>
        <w:t>【评定效期】</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药品安全信用风险分类结果评定计分周期以年为单位（1月1日至12月31日），每年2月底前完成上一年度分类结果初评。评定出的信用等级有效期限为一年。</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第十四条</w:t>
      </w:r>
      <w:r>
        <w:rPr>
          <w:rFonts w:hint="eastAsia"/>
          <w:b/>
          <w:bCs/>
          <w:sz w:val="32"/>
          <w:szCs w:val="32"/>
          <w:lang w:val="en-US" w:eastAsia="zh-CN"/>
        </w:rPr>
        <w:t>【信用等级调整】</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信用等级评定实行评分制，初评基础为基本守信（B级），起评分为90分，根据企业的守信情况进行加减分累积。</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信用等级评定实行动态管理，信用等级有效期内，信用等级的上调统一为每年年底进行；对企业出现违法违规行为的，依据评定标准，3个工作日内降到相应的信用等级，并及时予以公示。</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等级评定要基于前一年度的评定结果进行，不得越级上调。失信（C级）和严重失信（D级）的企业通过信用修复后，在随后一年内无违法违规行为的，可以上调一级，分别至基本守信（B级）和失信（C级）区域的较低分，即85分和70分；基本守信（B级）企业在随后一年内无违法违规行为的，次年起评为B级（90分）；守信（A级）企业在随后一年内无违法违规行为的，给予一定激励，次年起评为B级最高分（94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第十五条</w:t>
      </w:r>
      <w:r>
        <w:rPr>
          <w:rFonts w:hint="default"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 xml:space="preserve"> </w:t>
      </w:r>
      <w:r>
        <w:rPr>
          <w:rFonts w:hint="eastAsia"/>
          <w:b/>
          <w:bCs/>
          <w:sz w:val="32"/>
          <w:szCs w:val="32"/>
          <w:lang w:val="en-US" w:eastAsia="zh-CN"/>
        </w:rPr>
        <w:t>【评定管理】</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信用等级评定</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管理要求如下</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在信用等级评定年度内，如企业牵涉的案件或调查尚未有最终确定结果，且有关结果对企业信用评定等级可能产生较大影响的，可暂缓评定其信用等级，待结果确定后予以追评；企业在评定年度内同时有其他符合D级信用标准条款的行为，不予暂缓评定。</w:t>
      </w:r>
    </w:p>
    <w:p>
      <w:pPr>
        <w:pStyle w:val="2"/>
        <w:rPr>
          <w:rFonts w:hint="default"/>
          <w:lang w:val="en-US" w:eastAsia="zh-CN"/>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（二）新开办企业首次许可检查情况不纳入监督检查指标分值。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w:t>
      </w:r>
      <w:r>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）评定年度内全年停产且无符合信用等级评定标准行为的企业不参加当年度信用等级评定。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（四）尚未接受监督检查且未被抽查检验的药品企业延续使用上一年度的信用等级，但存在第十二条情形的药品企业评定为D类。</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（五）评定年度中接受了多项检查，或检查中存在</w:t>
      </w:r>
      <w:r>
        <w:rPr>
          <w:rFonts w:hint="eastAsia" w:ascii="CESI仿宋-GB2312" w:hAnsi="CESI仿宋-GB2312" w:eastAsia="CESI仿宋-GB2312" w:cs="CESI仿宋-GB2312"/>
          <w:b w:val="0"/>
          <w:bCs w:val="0"/>
          <w:i w:val="0"/>
          <w:iCs w:val="0"/>
          <w:caps w:val="0"/>
          <w:color w:val="auto"/>
          <w:spacing w:val="0"/>
          <w:kern w:val="0"/>
          <w:sz w:val="32"/>
          <w:szCs w:val="32"/>
          <w:u w:val="none"/>
          <w:shd w:val="clear" w:color="auto" w:fill="FFFFFF"/>
          <w:lang w:val="en-US" w:eastAsia="zh-CN" w:bidi="ar"/>
        </w:rPr>
        <w:t>某一问题</w:t>
      </w:r>
      <w:r>
        <w:rPr>
          <w:rFonts w:hint="default" w:ascii="CESI仿宋-GB2312" w:hAnsi="CESI仿宋-GB2312" w:eastAsia="CESI仿宋-GB2312" w:cs="CESI仿宋-GB2312"/>
          <w:b w:val="0"/>
          <w:bCs w:val="0"/>
          <w:i w:val="0"/>
          <w:iCs w:val="0"/>
          <w:caps w:val="0"/>
          <w:color w:val="auto"/>
          <w:spacing w:val="0"/>
          <w:kern w:val="0"/>
          <w:sz w:val="32"/>
          <w:szCs w:val="32"/>
          <w:u w:val="none"/>
          <w:shd w:val="clear" w:color="auto" w:fill="FFFFFF"/>
          <w:lang w:val="en-US" w:eastAsia="zh-CN" w:bidi="ar"/>
        </w:rPr>
        <w:t>同时符合多个不同</w:t>
      </w:r>
      <w:r>
        <w:rPr>
          <w:rFonts w:hint="eastAsia" w:ascii="CESI仿宋-GB2312" w:hAnsi="CESI仿宋-GB2312" w:eastAsia="CESI仿宋-GB2312" w:cs="CESI仿宋-GB2312"/>
          <w:b w:val="0"/>
          <w:bCs w:val="0"/>
          <w:i w:val="0"/>
          <w:iCs w:val="0"/>
          <w:caps w:val="0"/>
          <w:color w:val="auto"/>
          <w:spacing w:val="0"/>
          <w:kern w:val="0"/>
          <w:sz w:val="32"/>
          <w:szCs w:val="32"/>
          <w:u w:val="none"/>
          <w:shd w:val="clear" w:color="auto" w:fill="FFFFFF"/>
          <w:lang w:val="en-US" w:eastAsia="zh-CN" w:bidi="ar"/>
        </w:rPr>
        <w:t>指标</w:t>
      </w:r>
      <w:r>
        <w:rPr>
          <w:rFonts w:hint="default" w:ascii="CESI仿宋-GB2312" w:hAnsi="CESI仿宋-GB2312" w:eastAsia="CESI仿宋-GB2312" w:cs="CESI仿宋-GB2312"/>
          <w:b w:val="0"/>
          <w:bCs w:val="0"/>
          <w:i w:val="0"/>
          <w:iCs w:val="0"/>
          <w:caps w:val="0"/>
          <w:color w:val="auto"/>
          <w:spacing w:val="0"/>
          <w:kern w:val="0"/>
          <w:sz w:val="32"/>
          <w:szCs w:val="32"/>
          <w:u w:val="none"/>
          <w:shd w:val="clear" w:color="auto" w:fill="FFFFFF"/>
          <w:lang w:val="en-US" w:eastAsia="zh-CN" w:bidi="ar"/>
        </w:rPr>
        <w:t>评定标准的，</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原则上按照“择一重”标准认定为当年度监督检查指标分值。</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（六）信用等级评定结果公示前应与企业进行确认。</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第十六条</w:t>
      </w:r>
      <w:r>
        <w:rPr>
          <w:rFonts w:hint="default"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 xml:space="preserve"> </w:t>
      </w:r>
      <w:r>
        <w:rPr>
          <w:rFonts w:hint="eastAsia"/>
          <w:b/>
          <w:bCs/>
          <w:sz w:val="32"/>
          <w:szCs w:val="32"/>
          <w:lang w:val="en-US" w:eastAsia="zh-CN"/>
        </w:rPr>
        <w:t>【评定结果公示】</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自治区药监局每年3月份通过本局政务网站公示药品安全信用等级评定结果。</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p>
    <w:p>
      <w:pPr>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 xml:space="preserve"> 分类应用</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第十七条</w:t>
      </w:r>
      <w:r>
        <w:rPr>
          <w:rFonts w:hint="eastAsia"/>
          <w:b/>
          <w:bCs/>
          <w:sz w:val="32"/>
          <w:szCs w:val="32"/>
          <w:lang w:val="en-US" w:eastAsia="zh-CN"/>
        </w:rPr>
        <w:t>【差异化监管原则】</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在现有监管重点、监管措施、检查频次、检查覆盖率、监督抽检相关要求的规定下，药品监管部门参考信用风险分类结果合理制定监督检查计划等差异化监管措施。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第十八条</w:t>
      </w:r>
      <w:r>
        <w:rPr>
          <w:rFonts w:hint="eastAsia"/>
          <w:b/>
          <w:bCs/>
          <w:sz w:val="32"/>
          <w:szCs w:val="32"/>
          <w:lang w:val="en-US" w:eastAsia="zh-CN"/>
        </w:rPr>
        <w:t>【差异化监管措施】</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药品监督管理部门在综合考虑企业所生产经营产品的静态风险、企业委托受托生产、异地设库、委托贮存配送等风险基础上，结合企业质量安全信用等级，采取差异化的监管措施：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（一）A级企业：按照法规要求实行最低频次监管，视情以非现场监管替代现场监管；</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（二）B级企业：按常规比例和频次开展检查，重点开展责令改正回访或案后回查，检查存在问题或轻微违法违规行为的整改情况。</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（三）C级企业：实行重点关注，适当提高检查比例和频次，开展针对性的监督检查。</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D级企业：实行高频率监管。以严格监管、严防风险为主，除专项检查、有因检查外，对该类企业的监督检查一般每年不少于两次，其中至少有一次飞行检查，重点检查企业质量管理体系持续合规及质量风险控制等情况。</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第十九条</w:t>
      </w:r>
      <w:r>
        <w:rPr>
          <w:rFonts w:hint="eastAsia"/>
          <w:b/>
          <w:bCs/>
          <w:sz w:val="32"/>
          <w:szCs w:val="32"/>
          <w:lang w:val="en-US" w:eastAsia="zh-CN"/>
        </w:rPr>
        <w:t>【分类激励措施】</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对信用风险量化评分为A类的企业，除投诉举报、大数据监测发现问题、转办交办案件线索及法律法规另有规定外，视情况享有以下激励措施：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（一）推荐政府表彰奖励；</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（二）给予政策支持与重点帮扶，在办理行政审批过程中，实施绿色通道、容缺受理、告知承诺、简化程序等便利服务措施；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（三）将信用评定结果推送至卫健、医保等有关部门和单位，鼓励有关部门和单位在等守信激励服务中给予优化和便利，其法定代表人或主要责任人纳入便民守信激励政策和措施的适用对象。</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（四）推荐参与国家或本辖区示范企业、实训基地，优先推荐参与国家或自治区法规制定、政策研讨；</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（五）国家和自治区规定的其他激励措施。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第二十条</w:t>
      </w:r>
      <w:r>
        <w:rPr>
          <w:rFonts w:hint="eastAsia"/>
          <w:b/>
          <w:bCs/>
          <w:sz w:val="32"/>
          <w:szCs w:val="32"/>
          <w:lang w:val="en-US" w:eastAsia="zh-CN"/>
        </w:rPr>
        <w:t>【严重失信企业惩戒措施】</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对严重失信企业采取以下信用惩戒措施：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（一）必要时进行约谈；</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（二）责成分析原因、限期整改；</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（三）增加监督检查频次与产品监督抽检批次，重点抽检有不合格记录的产品；</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（四）受到资格罚的药品企业，自资格恢复之日起重新提出许可、备案等申请的，从严审查，重点监管；</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（五）在行政处罚案件裁量时依据裁量规定酌情从重处罚；</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（六）推送至信用中国（新疆）、国家企业信用信息公示系统（新疆）等平台联合惩戒黑名单。</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（七）实施法律法规规定的其他信用惩戒措施。</w:t>
      </w:r>
    </w:p>
    <w:p>
      <w:pPr>
        <w:pStyle w:val="2"/>
        <w:keepNext w:val="0"/>
        <w:keepLines w:val="0"/>
        <w:pageBreakBefore w:val="0"/>
        <w:kinsoku/>
        <w:overflowPunct/>
        <w:topLinePunct w:val="0"/>
        <w:autoSpaceDE/>
        <w:autoSpaceDN/>
        <w:bidi w:val="0"/>
        <w:snapToGrid/>
        <w:spacing w:line="560" w:lineRule="exac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p>
    <w:p>
      <w:pPr>
        <w:pStyle w:val="2"/>
        <w:keepNext w:val="0"/>
        <w:keepLines w:val="0"/>
        <w:pageBreakBefore w:val="0"/>
        <w:kinsoku/>
        <w:overflowPunct/>
        <w:topLinePunct w:val="0"/>
        <w:autoSpaceDE/>
        <w:autoSpaceDN/>
        <w:bidi w:val="0"/>
        <w:snapToGrid/>
        <w:spacing w:line="560" w:lineRule="exact"/>
        <w:ind w:left="0" w:leftChars="0" w:firstLine="0" w:firstLineChars="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第五章 信用修复</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第二十一条</w:t>
      </w:r>
      <w:r>
        <w:rPr>
          <w:rFonts w:hint="eastAsia"/>
          <w:b/>
          <w:bCs/>
          <w:sz w:val="32"/>
          <w:szCs w:val="32"/>
          <w:lang w:val="en-US" w:eastAsia="zh-CN"/>
        </w:rPr>
        <w:t>【修复原则】</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信用修复应遵循主动纠错、依法合规、分级分类、动态调整的原则，鼓励违法失信企业主动纠正违法失信行为、消除不良影响、重塑良好信用。</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第二十二条</w:t>
      </w:r>
      <w:r>
        <w:rPr>
          <w:rFonts w:hint="eastAsia"/>
          <w:b/>
          <w:bCs/>
          <w:sz w:val="32"/>
          <w:szCs w:val="32"/>
          <w:lang w:val="en-US" w:eastAsia="zh-CN"/>
        </w:rPr>
        <w:t>[信用修复条件]</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药品企业被列入严重违法失信名单满一年，且符合下列情形的，可以依照本办法规定申请信用修复：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（一）已经自觉履行行政处罚决定中规定的义务；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（二）已经主动消除危害后果和不良影响；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（三）未再受到药品监督管理部门较重行政处罚。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依照法律、行政法规规定，实施相应管理措施期限尚未届满的，不得申请提前移出。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第二十三条</w:t>
      </w:r>
      <w:r>
        <w:rPr>
          <w:rFonts w:hint="eastAsia"/>
          <w:b/>
          <w:bCs/>
          <w:sz w:val="32"/>
          <w:szCs w:val="32"/>
          <w:lang w:val="en-US" w:eastAsia="zh-CN"/>
        </w:rPr>
        <w:t>【信用修复申请材料】</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 xml:space="preserve">申请信用修复应当通过自治区药品智慧监管平台提交申请及以下相关材料：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（一）整改报告及相关印证材料。上传的材料应为文件、照片或扫描件图片等。</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（二）履行法定义务、纠正违法行为、消除不良影响的证明材料。</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（三）药品监管部门要求提交的其他材料。</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 xml:space="preserve">企业可以通过智慧监管平台提出申请。自治区药监局相关部门应当自收到申请之日起5个工作日内作出是否受理的决定，对不予受理的应说明理由。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第二十四条</w:t>
      </w:r>
      <w:r>
        <w:rPr>
          <w:rFonts w:hint="eastAsia"/>
          <w:b/>
          <w:bCs/>
          <w:sz w:val="32"/>
          <w:szCs w:val="32"/>
          <w:lang w:val="en-US" w:eastAsia="zh-CN"/>
        </w:rPr>
        <w:t>【信用修复核实】</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自治区药监局相关部门受理后，应在20个工作日内通过网上核实、书面核实、实地核实等方式，对当事人履行法定义务、纠正违法行为等情况进行核查，处理决定及处理后的信用信息反馈至自治区药品智慧监管平台及申请人。法律、行政法规规定另有规定的除外。 </w:t>
      </w:r>
    </w:p>
    <w:p>
      <w:pPr>
        <w:pStyle w:val="2"/>
        <w:keepNext w:val="0"/>
        <w:keepLines w:val="0"/>
        <w:pageBreakBefore w:val="0"/>
        <w:kinsoku/>
        <w:overflowPunct/>
        <w:topLinePunct w:val="0"/>
        <w:autoSpaceDE/>
        <w:autoSpaceDN/>
        <w:bidi w:val="0"/>
        <w:snapToGrid/>
        <w:spacing w:line="560" w:lineRule="exact"/>
        <w:jc w:val="left"/>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auto"/>
          <w:spacing w:val="0"/>
          <w:kern w:val="0"/>
          <w:sz w:val="32"/>
          <w:szCs w:val="32"/>
          <w:shd w:val="clear" w:color="auto" w:fill="FFFFFF"/>
          <w:lang w:val="en-US" w:eastAsia="zh-CN" w:bidi="ar"/>
        </w:rPr>
        <w:t>第二十五条</w:t>
      </w:r>
      <w:r>
        <w:rPr>
          <w:rFonts w:hint="eastAsia"/>
          <w:b/>
          <w:bCs/>
          <w:sz w:val="32"/>
          <w:szCs w:val="32"/>
          <w:lang w:val="en-US" w:eastAsia="zh-CN"/>
        </w:rPr>
        <w:t>【不可修复情形】</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 xml:space="preserve">同一年度内再次出现违法失信行为的，不可申请信用修复。 </w:t>
      </w:r>
    </w:p>
    <w:p>
      <w:pPr>
        <w:pStyle w:val="2"/>
        <w:keepNext w:val="0"/>
        <w:keepLines w:val="0"/>
        <w:pageBreakBefore w:val="0"/>
        <w:kinsoku/>
        <w:overflowPunct/>
        <w:topLinePunct w:val="0"/>
        <w:autoSpaceDE/>
        <w:autoSpaceDN/>
        <w:bidi w:val="0"/>
        <w:snapToGrid/>
        <w:spacing w:line="560" w:lineRule="exact"/>
        <w:jc w:val="left"/>
        <w:textAlignment w:val="auto"/>
        <w:rPr>
          <w:rFonts w:hint="default"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p>
    <w:p>
      <w:pPr>
        <w:pStyle w:val="2"/>
        <w:keepNext w:val="0"/>
        <w:keepLines w:val="0"/>
        <w:pageBreakBefore w:val="0"/>
        <w:kinsoku/>
        <w:overflowPunct/>
        <w:topLinePunct w:val="0"/>
        <w:autoSpaceDE/>
        <w:autoSpaceDN/>
        <w:bidi w:val="0"/>
        <w:snapToGrid/>
        <w:spacing w:line="560" w:lineRule="exact"/>
        <w:ind w:left="0" w:leftChars="0" w:firstLine="0" w:firstLineChars="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第六章  异议处置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第二十六条</w:t>
      </w:r>
      <w:r>
        <w:rPr>
          <w:rFonts w:hint="eastAsia"/>
          <w:b/>
          <w:bCs/>
          <w:sz w:val="32"/>
          <w:szCs w:val="32"/>
          <w:lang w:val="en-US" w:eastAsia="zh-CN"/>
        </w:rPr>
        <w:t>【异议申辩】</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企业每年3月上旬可通过自治区药品智慧监管平台查询本企业上一年度分类结果及扣分的信用信息，认为拟评定结果依据的信用信息有误或对拟评定的分类结果有异议的可在10个工作日内通过自治区药品智慧监管平台向药品监管部门提出异议申请，并提供相应说明及证据材料，逾期提出异议的，不予受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第二十七条</w:t>
      </w:r>
      <w:r>
        <w:rPr>
          <w:rFonts w:hint="eastAsia"/>
          <w:b/>
          <w:bCs/>
          <w:sz w:val="32"/>
          <w:szCs w:val="32"/>
          <w:lang w:val="en-US" w:eastAsia="zh-CN"/>
        </w:rPr>
        <w:t>【申辩材料】</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异议申请材料应包括信用信息存在错误、遗漏、重复公示、不应公示、超期公示等证明材料，材料应为文件、照片或扫描件图片等。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第二十八条</w:t>
      </w:r>
      <w:r>
        <w:rPr>
          <w:rFonts w:hint="eastAsia"/>
          <w:b/>
          <w:bCs/>
          <w:sz w:val="32"/>
          <w:szCs w:val="32"/>
          <w:lang w:val="en-US" w:eastAsia="zh-CN"/>
        </w:rPr>
        <w:t>【处理程序】</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异议处理的程序：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（一）受理。形成原始信用数据的药品监督管理部门收到行政相对人异议申请后5个工作日内对异议申请进行审核，作出是否受理的决定，对不予受理的应说明理由。</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异议处理。符合异议申请条件且属于药品监督管理部门负责的，应尽快调查核实，在7个工作日内根据具体情况分别作出“维持、修改、停止、删除”的处理决定，将处理决定和异议处理后的信用信息反馈至自治区药品智慧监管平台及异议申请人。</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right="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p>
    <w:p>
      <w:pPr>
        <w:pStyle w:val="2"/>
        <w:keepNext w:val="0"/>
        <w:keepLines w:val="0"/>
        <w:pageBreakBefore w:val="0"/>
        <w:kinsoku/>
        <w:overflowPunct/>
        <w:topLinePunct w:val="0"/>
        <w:autoSpaceDE/>
        <w:autoSpaceDN/>
        <w:bidi w:val="0"/>
        <w:snapToGrid/>
        <w:spacing w:line="560" w:lineRule="exact"/>
        <w:ind w:left="0" w:leftChars="0" w:firstLine="0" w:firstLineChars="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第七章  责任追究</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第二十九条</w:t>
      </w:r>
      <w:r>
        <w:rPr>
          <w:rFonts w:hint="eastAsia"/>
          <w:b/>
          <w:bCs/>
          <w:sz w:val="32"/>
          <w:szCs w:val="32"/>
          <w:lang w:val="en-US" w:eastAsia="zh-CN"/>
        </w:rPr>
        <w:t>【虚假承诺惩戒措施】</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各药品企业提供虚假的证明、资料或者采取其他手段骗取信用等级的，当年信用等级直接调整为D级，并3年内信用等级评价不得为C级及以上。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第三十条</w:t>
      </w:r>
      <w:r>
        <w:rPr>
          <w:rFonts w:hint="eastAsia"/>
          <w:b/>
          <w:bCs/>
          <w:sz w:val="32"/>
          <w:szCs w:val="32"/>
          <w:lang w:val="en-US" w:eastAsia="zh-CN"/>
        </w:rPr>
        <w:t>【违规处置】</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药品监督管理部门及其工作人员违反本办法规定，有下列情形之一的，由有关部门对直接负责的主管人员和其他责任人员依法依规予以处理：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（一）未履行相关信用信息资料查证核实义务的；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（二）擅自篡改、删除信用数据的；   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（三）未按照规定履行其他信用监管职责的。</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Autospacing="0" w:afterAutospacing="0" w:line="560" w:lineRule="exact"/>
        <w:ind w:right="0" w:rightChars="0"/>
        <w:jc w:val="both"/>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p>
    <w:p>
      <w:pPr>
        <w:pStyle w:val="2"/>
        <w:keepNext w:val="0"/>
        <w:keepLines w:val="0"/>
        <w:pageBreakBefore w:val="0"/>
        <w:kinsoku/>
        <w:overflowPunct/>
        <w:topLinePunct w:val="0"/>
        <w:autoSpaceDE/>
        <w:autoSpaceDN/>
        <w:bidi w:val="0"/>
        <w:snapToGrid/>
        <w:spacing w:line="560" w:lineRule="exact"/>
        <w:ind w:left="0" w:leftChars="0" w:firstLine="0" w:firstLineChars="0"/>
        <w:jc w:val="center"/>
        <w:textAlignment w:val="auto"/>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iCs w:val="0"/>
          <w:caps w:val="0"/>
          <w:color w:val="333333"/>
          <w:spacing w:val="0"/>
          <w:kern w:val="0"/>
          <w:sz w:val="32"/>
          <w:szCs w:val="32"/>
          <w:shd w:val="clear" w:color="auto" w:fill="FFFFFF"/>
          <w:lang w:val="en-US" w:eastAsia="zh-CN" w:bidi="ar"/>
        </w:rPr>
        <w:t>第八章 附则</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第三十一条</w:t>
      </w:r>
      <w:r>
        <w:rPr>
          <w:rFonts w:hint="eastAsia"/>
          <w:b/>
          <w:bCs/>
          <w:sz w:val="32"/>
          <w:szCs w:val="32"/>
          <w:lang w:val="en-US" w:eastAsia="zh-CN"/>
        </w:rPr>
        <w:t>【适用范围以外企业信用管理要求】</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药品零售门店的信用管理可参照本办法执行；医疗器械经营企业、专门提供医疗器械运输贮存服务的企业，其药品安全信用分类监管办法由各地州市市场监管部门参照本办法制定。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药品和医疗器械临床试验机构、药品使用单位的药品安全信用监管办法另行制定。</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第三十二条</w:t>
      </w:r>
      <w:r>
        <w:rPr>
          <w:rFonts w:hint="eastAsia"/>
          <w:b/>
          <w:bCs/>
          <w:sz w:val="32"/>
          <w:szCs w:val="32"/>
          <w:lang w:val="en-US" w:eastAsia="zh-CN"/>
        </w:rPr>
        <w:t>【办法解释】</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本办法由新疆维吾尔自治区药品监督管理局负责解释。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bCs/>
          <w:i w:val="0"/>
          <w:iCs w:val="0"/>
          <w:caps w:val="0"/>
          <w:color w:val="333333"/>
          <w:spacing w:val="0"/>
          <w:kern w:val="0"/>
          <w:sz w:val="32"/>
          <w:szCs w:val="32"/>
          <w:shd w:val="clear" w:color="auto" w:fill="FFFFFF"/>
          <w:lang w:val="en-US" w:eastAsia="zh-CN" w:bidi="ar"/>
        </w:rPr>
        <w:t>第三十三条</w:t>
      </w:r>
      <w:r>
        <w:rPr>
          <w:rFonts w:hint="eastAsia"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w:t>
      </w:r>
      <w:r>
        <w:rPr>
          <w:rFonts w:hint="eastAsia"/>
          <w:b/>
          <w:bCs/>
          <w:sz w:val="32"/>
          <w:szCs w:val="32"/>
          <w:lang w:val="en-US" w:eastAsia="zh-CN"/>
        </w:rPr>
        <w:t>【发布日期】</w:t>
      </w:r>
      <w:r>
        <w:rPr>
          <w:rFonts w:hint="default" w:ascii="CESI仿宋-GB2312" w:hAnsi="CESI仿宋-GB2312" w:eastAsia="CESI仿宋-GB2312" w:cs="CESI仿宋-GB2312"/>
          <w:b w:val="0"/>
          <w:bCs w:val="0"/>
          <w:i w:val="0"/>
          <w:iCs w:val="0"/>
          <w:caps w:val="0"/>
          <w:color w:val="333333"/>
          <w:spacing w:val="0"/>
          <w:kern w:val="0"/>
          <w:sz w:val="32"/>
          <w:szCs w:val="32"/>
          <w:shd w:val="clear" w:color="auto" w:fill="FFFFFF"/>
          <w:lang w:val="en-US" w:eastAsia="zh-CN" w:bidi="ar"/>
        </w:rPr>
        <w:t xml:space="preserve"> </w:t>
      </w: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本办法自公布之日起30日后施行，有效期二年。《自治区药品生产企业风险分级管理办法（试行）》（新药监规〔2022〕4号）《自治区药品经营企业质量安全信用等级评定与分类管理办法（试行）》（新药监规〔2022〕2号）《新疆维吾尔自治区医疗器械注册人（备案人）、生产企业风险与信用分级监管细则（试行）》（新药监规备字〔2024〕3号）同时废止。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附件：</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1.药品生产企业信用风险分类指标体系</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2.药品经营企业信用风险分类指标体系</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3.医疗器械生产企业信用风险分类指标体系</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firstLine="641"/>
        <w:jc w:val="both"/>
        <w:textAlignment w:val="auto"/>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sectPr>
          <w:footerReference r:id="rId3" w:type="default"/>
          <w:pgSz w:w="11906" w:h="16838"/>
          <w:pgMar w:top="1440" w:right="1800" w:bottom="1440" w:left="1800" w:header="851" w:footer="992" w:gutter="0"/>
          <w:cols w:space="720" w:num="1"/>
          <w:docGrid w:type="lines" w:linePitch="312" w:charSpace="0"/>
        </w:sectPr>
      </w:pPr>
      <w:r>
        <w:rPr>
          <w:rFonts w:hint="eastAsia" w:ascii="CESI仿宋-GB2312" w:hAnsi="CESI仿宋-GB2312" w:eastAsia="CESI仿宋-GB2312" w:cs="CESI仿宋-GB2312"/>
          <w:b w:val="0"/>
          <w:bCs w:val="0"/>
          <w:i w:val="0"/>
          <w:iCs w:val="0"/>
          <w:caps w:val="0"/>
          <w:color w:val="auto"/>
          <w:spacing w:val="0"/>
          <w:kern w:val="0"/>
          <w:sz w:val="32"/>
          <w:szCs w:val="32"/>
          <w:shd w:val="clear" w:color="auto" w:fill="FFFFFF"/>
          <w:lang w:val="en-US" w:eastAsia="zh-CN" w:bidi="ar"/>
        </w:rPr>
        <w:t>4.化妆品生产企业信用风险分类指标体系</w:t>
      </w:r>
    </w:p>
    <w:p>
      <w:pPr>
        <w:pStyle w:val="2"/>
        <w:ind w:firstLine="0" w:firstLineChars="0"/>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附件1</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新疆维吾尔自治区药品上市许可持有人信用风险分类指标体系(试行）</w:t>
      </w:r>
    </w:p>
    <w:tbl>
      <w:tblPr>
        <w:tblStyle w:val="6"/>
        <w:tblW w:w="1375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739"/>
        <w:gridCol w:w="1213"/>
        <w:gridCol w:w="1274"/>
        <w:gridCol w:w="9418"/>
        <w:gridCol w:w="11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54" w:hRule="exac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kern w:val="0"/>
                <w:sz w:val="24"/>
                <w:shd w:val="clear" w:color="auto" w:fill="FFFFFF"/>
                <w:lang w:bidi="ar"/>
              </w:rPr>
              <w:t>序号</w:t>
            </w:r>
          </w:p>
        </w:tc>
        <w:tc>
          <w:tcPr>
            <w:tcW w:w="1213"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kern w:val="0"/>
                <w:sz w:val="24"/>
                <w:shd w:val="clear" w:color="auto" w:fill="FFFFFF"/>
                <w:lang w:bidi="ar"/>
              </w:rPr>
              <w:t>一级指标</w:t>
            </w:r>
          </w:p>
        </w:tc>
        <w:tc>
          <w:tcPr>
            <w:tcW w:w="12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kern w:val="0"/>
                <w:sz w:val="24"/>
                <w:shd w:val="clear" w:color="auto" w:fill="FFFFFF"/>
                <w:lang w:bidi="ar"/>
              </w:rPr>
              <w:t>二级指标</w:t>
            </w:r>
          </w:p>
        </w:tc>
        <w:tc>
          <w:tcPr>
            <w:tcW w:w="9418"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kern w:val="0"/>
                <w:sz w:val="24"/>
                <w:shd w:val="clear" w:color="auto" w:fill="FFFFFF"/>
                <w:lang w:bidi="ar"/>
              </w:rPr>
              <w:t>加减分标准</w:t>
            </w:r>
          </w:p>
        </w:tc>
        <w:tc>
          <w:tcPr>
            <w:tcW w:w="111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kern w:val="0"/>
                <w:sz w:val="24"/>
                <w:shd w:val="clear" w:color="auto" w:fill="FFFFFF"/>
                <w:lang w:bidi="ar"/>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54" w:hRule="exac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w:t>
            </w:r>
          </w:p>
        </w:tc>
        <w:tc>
          <w:tcPr>
            <w:tcW w:w="1213"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hd w:val="clear" w:color="auto" w:fill="FFFFFF"/>
                <w:lang w:bidi="ar"/>
              </w:rPr>
            </w:pPr>
            <w:r>
              <w:rPr>
                <w:rFonts w:hint="eastAsia" w:ascii="宋体" w:hAnsi="宋体" w:eastAsia="宋体" w:cs="宋体"/>
                <w:b/>
                <w:bCs/>
                <w:kern w:val="0"/>
                <w:sz w:val="24"/>
                <w:shd w:val="clear" w:color="auto" w:fill="FFFFFF"/>
                <w:lang w:bidi="ar"/>
              </w:rPr>
              <w:t>监督检查</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lang w:val="en"/>
              </w:rPr>
            </w:pPr>
            <w:r>
              <w:rPr>
                <w:rFonts w:hint="default" w:ascii="宋体" w:hAnsi="宋体" w:eastAsia="宋体" w:cs="宋体"/>
                <w:b/>
                <w:bCs/>
                <w:kern w:val="0"/>
                <w:sz w:val="24"/>
                <w:shd w:val="clear" w:color="auto" w:fill="FFFFFF"/>
                <w:lang w:val="en" w:eastAsia="zh-CN" w:bidi="ar"/>
              </w:rPr>
              <w:t>（40分）</w:t>
            </w:r>
          </w:p>
        </w:tc>
        <w:tc>
          <w:tcPr>
            <w:tcW w:w="127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r>
              <w:rPr>
                <w:rFonts w:hint="eastAsia" w:ascii="宋体" w:hAnsi="宋体" w:cs="宋体"/>
                <w:b/>
                <w:bCs/>
                <w:sz w:val="24"/>
              </w:rPr>
              <w:t>质量管理体系</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在各级各类监督检查中，未在规定时间内提交整改报告的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51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2</w:t>
            </w:r>
          </w:p>
        </w:tc>
        <w:tc>
          <w:tcPr>
            <w:tcW w:w="121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p>
        </w:tc>
        <w:tc>
          <w:tcPr>
            <w:tcW w:w="1274"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b/>
                <w:bCs/>
                <w:sz w:val="24"/>
              </w:rPr>
              <w:t>主体责任</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法律法规规定应许可、备案或其他需要报告的事项而未申报的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522" w:hRule="exac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3</w:t>
            </w:r>
          </w:p>
        </w:tc>
        <w:tc>
          <w:tcPr>
            <w:tcW w:w="1213"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rPr>
            </w:pPr>
          </w:p>
        </w:tc>
        <w:tc>
          <w:tcPr>
            <w:tcW w:w="1274"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在许可、备案、报告事项办理中提供虚假资料或做出不实承诺的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508" w:hRule="exac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4</w:t>
            </w:r>
          </w:p>
        </w:tc>
        <w:tc>
          <w:tcPr>
            <w:tcW w:w="1213"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hd w:val="clear" w:color="auto" w:fill="FFFFFF"/>
                <w:lang w:bidi="ar"/>
              </w:rPr>
            </w:pPr>
            <w:r>
              <w:rPr>
                <w:rFonts w:hint="eastAsia" w:ascii="宋体" w:hAnsi="宋体" w:eastAsia="宋体" w:cs="宋体"/>
                <w:b/>
                <w:bCs/>
                <w:kern w:val="0"/>
                <w:sz w:val="24"/>
                <w:shd w:val="clear" w:color="auto" w:fill="FFFFFF"/>
                <w:lang w:bidi="ar"/>
              </w:rPr>
              <w:t>产品质量</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lang w:val="en"/>
              </w:rPr>
            </w:pPr>
            <w:r>
              <w:rPr>
                <w:rFonts w:hint="default" w:ascii="宋体" w:hAnsi="宋体" w:eastAsia="宋体" w:cs="宋体"/>
                <w:b/>
                <w:bCs/>
                <w:kern w:val="0"/>
                <w:sz w:val="24"/>
                <w:shd w:val="clear" w:color="auto" w:fill="FFFFFF"/>
                <w:lang w:val="en" w:bidi="ar"/>
              </w:rPr>
              <w:t>（20分）</w:t>
            </w:r>
          </w:p>
        </w:tc>
        <w:tc>
          <w:tcPr>
            <w:tcW w:w="1274"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sz w:val="24"/>
              </w:rPr>
              <w:t>抽检</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探索性研究存在药品质量安全风险未及时、全面、准确调查分析并改正的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b/>
                <w:bCs/>
                <w:sz w:val="24"/>
              </w:rPr>
              <w:t>药物警戒</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未及时对各种途径收集的疑似药品不良反应信息开展信号检测的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6</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未配合、协助采取相关风险控制措施的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7</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b/>
                <w:bCs/>
                <w:sz w:val="24"/>
              </w:rPr>
              <w:t>风险控制</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因药品存在质量问题或其他安全隐患，主动召回不力的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8</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因药品存在质量问题或其他安全隐患，被药品监管部门责令召回不配合的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9</w:t>
            </w:r>
          </w:p>
        </w:tc>
        <w:tc>
          <w:tcPr>
            <w:tcW w:w="1213"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hd w:val="clear" w:color="auto" w:fill="FFFFFF"/>
                <w:lang w:bidi="ar"/>
              </w:rPr>
            </w:pPr>
            <w:r>
              <w:rPr>
                <w:rFonts w:hint="eastAsia" w:ascii="宋体" w:hAnsi="宋体" w:eastAsia="宋体" w:cs="宋体"/>
                <w:b/>
                <w:bCs/>
                <w:kern w:val="0"/>
                <w:sz w:val="24"/>
                <w:shd w:val="clear" w:color="auto" w:fill="FFFFFF"/>
                <w:lang w:bidi="ar"/>
              </w:rPr>
              <w:t>违法违规</w:t>
            </w:r>
          </w:p>
          <w:p>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
              </w:rPr>
            </w:pPr>
            <w:r>
              <w:rPr>
                <w:rFonts w:hint="default" w:ascii="宋体" w:hAnsi="宋体" w:cs="宋体"/>
                <w:b/>
                <w:bCs/>
                <w:kern w:val="0"/>
                <w:sz w:val="24"/>
                <w:shd w:val="clear" w:color="auto" w:fill="FFFFFF"/>
                <w:lang w:val="en" w:bidi="ar"/>
              </w:rPr>
              <w:t>（40分）</w:t>
            </w: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b/>
                <w:bCs/>
                <w:sz w:val="24"/>
              </w:rPr>
              <w:t>行政处罚</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构成违法但依法不予或者免予行政处罚的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9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b/>
                <w:bCs/>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仅给予警告行政处罚的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09"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11</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罚款、没收违法所得、没收非法财物合计金额200万元以下行政处罚的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346"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12</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罚款、没收违法所得、没收非法财物单项或者合计金额达到200万元以上、责令停产停业，吊销相关许可证件行政处罚的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346"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13</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因违反药品法律、法规受到行政处罚后1年内又实施同一性质的违法行为的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346"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14</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b/>
                <w:bCs/>
                <w:sz w:val="24"/>
              </w:rPr>
              <w:t>行政处理</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在各级各类监督检查中，被监管部门约谈的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346"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15</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在各级各类监督检查中，被监管部门采取暂停生产、销售、使用等风险控制措施的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844"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16</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bCs/>
                <w:sz w:val="24"/>
              </w:rPr>
            </w:pPr>
            <w:r>
              <w:rPr>
                <w:rFonts w:hint="eastAsia" w:ascii="宋体" w:hAnsi="宋体" w:cs="宋体"/>
                <w:b/>
                <w:bCs/>
                <w:sz w:val="24"/>
              </w:rPr>
              <w:t>联合惩戒</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每项处罚信息扣5分，累计最高扣10分。（数据来源：信用中国（新疆）、国家企业信用信息公示系统（新疆）等平台）</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2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17</w:t>
            </w:r>
          </w:p>
        </w:tc>
        <w:tc>
          <w:tcPr>
            <w:tcW w:w="1213" w:type="dxa"/>
            <w:vMerge w:val="restart"/>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rPr>
            </w:pPr>
            <w:r>
              <w:rPr>
                <w:rFonts w:hint="eastAsia" w:ascii="宋体" w:hAnsi="宋体" w:eastAsia="宋体" w:cs="宋体"/>
                <w:b/>
                <w:bCs/>
                <w:sz w:val="24"/>
              </w:rPr>
              <w:t>主动承担社会责任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lang w:val="en"/>
              </w:rPr>
            </w:pPr>
            <w:r>
              <w:rPr>
                <w:rFonts w:hint="default" w:ascii="宋体" w:hAnsi="宋体" w:eastAsia="宋体" w:cs="宋体"/>
                <w:b/>
                <w:bCs/>
                <w:sz w:val="24"/>
                <w:lang w:val="en"/>
              </w:rPr>
              <w:t>（10分）</w:t>
            </w: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b/>
                <w:bCs/>
                <w:sz w:val="24"/>
              </w:rPr>
              <w:t>行业引领</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获得国家创新药注册批件的</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2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18</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年度周期内发布的国家标准、行业标准、地方标准、团体标准标明的参与起草单位</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2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19</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restar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b/>
                <w:bCs/>
                <w:sz w:val="24"/>
              </w:rPr>
              <w:t>社会共治</w:t>
            </w: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lang w:val="en-US" w:eastAsia="zh-CN"/>
              </w:rPr>
            </w:pPr>
            <w:r>
              <w:rPr>
                <w:rFonts w:hint="eastAsia" w:ascii="宋体" w:hAnsi="宋体" w:cs="宋体"/>
                <w:sz w:val="24"/>
              </w:rPr>
              <w:t>投诉举报药品违法违规信息，并经查证属实的</w:t>
            </w:r>
            <w:r>
              <w:rPr>
                <w:rFonts w:hint="eastAsia" w:ascii="宋体" w:hAnsi="宋体" w:cs="宋体"/>
                <w:sz w:val="24"/>
                <w:lang w:eastAsia="zh-CN"/>
              </w:rPr>
              <w:t>。一般性线索查证属实的加分</w:t>
            </w:r>
            <w:r>
              <w:rPr>
                <w:rFonts w:hint="eastAsia" w:ascii="宋体" w:hAnsi="宋体" w:cs="宋体"/>
                <w:sz w:val="24"/>
                <w:lang w:val="en-US" w:eastAsia="zh-CN"/>
              </w:rPr>
              <w:t>3分；重要线索且对案件查处起到关键作用的加5分；重大线索且产生显著社会效益的，加10分。</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3-10分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Ex>
        <w:trPr>
          <w:trHeight w:val="420" w:hRule="atLeast"/>
          <w:jc w:val="center"/>
        </w:trPr>
        <w:tc>
          <w:tcPr>
            <w:tcW w:w="7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20</w:t>
            </w:r>
          </w:p>
        </w:tc>
        <w:tc>
          <w:tcPr>
            <w:tcW w:w="1213" w:type="dxa"/>
            <w:vMerge w:val="continue"/>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bCs/>
                <w:kern w:val="0"/>
                <w:sz w:val="24"/>
                <w:shd w:val="clear" w:color="auto" w:fill="FFFFFF"/>
                <w:lang w:bidi="ar"/>
              </w:rPr>
            </w:pPr>
          </w:p>
        </w:tc>
        <w:tc>
          <w:tcPr>
            <w:tcW w:w="1274" w:type="dxa"/>
            <w:vMerge w:val="continue"/>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b/>
                <w:bCs/>
                <w:sz w:val="24"/>
              </w:rPr>
            </w:pPr>
          </w:p>
        </w:tc>
        <w:tc>
          <w:tcPr>
            <w:tcW w:w="9418"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rPr>
            </w:pPr>
            <w:r>
              <w:rPr>
                <w:rFonts w:hint="eastAsia" w:ascii="宋体" w:hAnsi="宋体" w:cs="宋体"/>
                <w:sz w:val="24"/>
              </w:rPr>
              <w:t>在重大灾情、疫情及其他突发事件中积极履行社会责任，获设区市级以上人民政府所属行政部门公文确认的（同一事项获多个部门确认的仅加分一次）</w:t>
            </w:r>
          </w:p>
        </w:tc>
        <w:tc>
          <w:tcPr>
            <w:tcW w:w="1111"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sz w:val="24"/>
              </w:rPr>
            </w:pPr>
            <w:r>
              <w:rPr>
                <w:rFonts w:hint="eastAsia" w:ascii="宋体" w:hAnsi="宋体" w:cs="宋体"/>
                <w:sz w:val="24"/>
              </w:rPr>
              <w:t>+5</w:t>
            </w:r>
          </w:p>
        </w:tc>
      </w:tr>
    </w:tbl>
    <w:p>
      <w:pPr>
        <w:spacing w:line="560" w:lineRule="exact"/>
        <w:rPr>
          <w:rFonts w:hint="eastAsia" w:ascii="宋体" w:hAnsi="宋体" w:cs="宋体"/>
          <w:sz w:val="24"/>
        </w:rPr>
      </w:pPr>
    </w:p>
    <w:p>
      <w:pPr>
        <w:pStyle w:val="2"/>
        <w:ind w:firstLine="0" w:firstLineChars="0"/>
        <w:rPr>
          <w:rFonts w:hint="default" w:ascii="方正楷体_GBK" w:hAnsi="方正楷体_GBK" w:eastAsia="方正楷体_GBK" w:cs="方正楷体_GBK"/>
          <w:sz w:val="30"/>
          <w:szCs w:val="30"/>
          <w:lang w:val="en-US" w:eastAsia="zh-CN"/>
        </w:rPr>
      </w:pPr>
      <w:r>
        <w:rPr>
          <w:rFonts w:hint="eastAsia"/>
          <w:lang w:val="en-US" w:eastAsia="zh-CN"/>
        </w:rPr>
        <w:br w:type="page"/>
      </w:r>
      <w:r>
        <w:rPr>
          <w:rFonts w:hint="eastAsia" w:ascii="方正楷体_GBK" w:hAnsi="方正楷体_GBK" w:eastAsia="方正楷体_GBK" w:cs="方正楷体_GBK"/>
          <w:sz w:val="30"/>
          <w:szCs w:val="30"/>
          <w:lang w:val="en" w:eastAsia="zh-CN"/>
        </w:rPr>
        <w:t>附件</w:t>
      </w:r>
      <w:r>
        <w:rPr>
          <w:rFonts w:hint="eastAsia" w:ascii="方正楷体_GBK" w:hAnsi="方正楷体_GBK" w:eastAsia="方正楷体_GBK" w:cs="方正楷体_GBK"/>
          <w:sz w:val="30"/>
          <w:szCs w:val="30"/>
          <w:lang w:val="en-US" w:eastAsia="zh-CN"/>
        </w:rPr>
        <w:t>2：</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新疆维吾尔自治区</w:t>
      </w:r>
      <w:r>
        <w:rPr>
          <w:rFonts w:hint="eastAsia" w:ascii="方正小标宋简体" w:hAnsi="方正小标宋简体" w:eastAsia="方正小标宋简体" w:cs="方正小标宋简体"/>
          <w:sz w:val="36"/>
          <w:szCs w:val="36"/>
          <w:lang w:eastAsia="zh-CN"/>
        </w:rPr>
        <w:t>药品经营企业质量安全信用等级评分表</w:t>
      </w:r>
    </w:p>
    <w:tbl>
      <w:tblPr>
        <w:tblStyle w:val="6"/>
        <w:tblW w:w="13847"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731"/>
        <w:gridCol w:w="1199"/>
        <w:gridCol w:w="1259"/>
        <w:gridCol w:w="9745"/>
        <w:gridCol w:w="9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54" w:hRule="exact"/>
          <w:jc w:val="center"/>
        </w:trPr>
        <w:tc>
          <w:tcPr>
            <w:tcW w:w="731"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8"/>
                <w:szCs w:val="28"/>
              </w:rPr>
            </w:pPr>
            <w:r>
              <w:rPr>
                <w:rFonts w:ascii="黑体" w:hAnsi="宋体" w:eastAsia="黑体" w:cs="黑体"/>
                <w:kern w:val="0"/>
                <w:sz w:val="28"/>
                <w:szCs w:val="28"/>
                <w:shd w:val="clear" w:color="auto" w:fill="FFFFFF"/>
                <w:lang w:bidi="ar"/>
              </w:rPr>
              <w:t>序号</w:t>
            </w:r>
          </w:p>
        </w:tc>
        <w:tc>
          <w:tcPr>
            <w:tcW w:w="1199"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8"/>
                <w:szCs w:val="28"/>
              </w:rPr>
            </w:pPr>
            <w:r>
              <w:rPr>
                <w:rFonts w:ascii="黑体" w:hAnsi="宋体" w:eastAsia="黑体" w:cs="黑体"/>
                <w:kern w:val="0"/>
                <w:sz w:val="28"/>
                <w:szCs w:val="28"/>
                <w:shd w:val="clear" w:color="auto" w:fill="FFFFFF"/>
                <w:lang w:bidi="ar"/>
              </w:rPr>
              <w:t>一级指标</w:t>
            </w:r>
          </w:p>
        </w:tc>
        <w:tc>
          <w:tcPr>
            <w:tcW w:w="1259"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8"/>
                <w:szCs w:val="28"/>
              </w:rPr>
            </w:pPr>
            <w:r>
              <w:rPr>
                <w:rFonts w:ascii="黑体" w:hAnsi="宋体" w:eastAsia="黑体" w:cs="黑体"/>
                <w:kern w:val="0"/>
                <w:sz w:val="28"/>
                <w:szCs w:val="28"/>
                <w:shd w:val="clear" w:color="auto" w:fill="FFFFFF"/>
                <w:lang w:bidi="ar"/>
              </w:rPr>
              <w:t>二级指标</w:t>
            </w:r>
          </w:p>
        </w:tc>
        <w:tc>
          <w:tcPr>
            <w:tcW w:w="9745"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8"/>
                <w:szCs w:val="28"/>
              </w:rPr>
            </w:pPr>
            <w:r>
              <w:rPr>
                <w:rFonts w:hint="eastAsia" w:ascii="黑体" w:hAnsi="宋体" w:eastAsia="黑体" w:cs="黑体"/>
                <w:kern w:val="0"/>
                <w:sz w:val="28"/>
                <w:szCs w:val="28"/>
                <w:shd w:val="clear" w:color="auto" w:fill="FFFFFF"/>
                <w:lang w:bidi="ar"/>
              </w:rPr>
              <w:t>加减分标准</w:t>
            </w:r>
          </w:p>
        </w:tc>
        <w:tc>
          <w:tcPr>
            <w:tcW w:w="913"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宋体" w:hAnsi="宋体" w:cs="宋体"/>
                <w:sz w:val="28"/>
                <w:szCs w:val="28"/>
              </w:rPr>
            </w:pPr>
            <w:r>
              <w:rPr>
                <w:rFonts w:hint="eastAsia" w:ascii="黑体" w:hAnsi="宋体" w:eastAsia="黑体" w:cs="黑体"/>
                <w:kern w:val="0"/>
                <w:sz w:val="28"/>
                <w:szCs w:val="28"/>
                <w:shd w:val="clear" w:color="auto" w:fill="FFFFFF"/>
                <w:lang w:bidi="ar"/>
              </w:rPr>
              <w:t>评分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64" w:hRule="exac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199" w:type="dxa"/>
            <w:vMerge w:val="restart"/>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r>
              <w:rPr>
                <w:rFonts w:hint="eastAsia" w:ascii="仿宋_GB2312" w:hAnsi="仿宋_GB2312" w:eastAsia="仿宋_GB2312" w:cs="仿宋_GB2312"/>
                <w:b/>
                <w:bCs/>
                <w:kern w:val="0"/>
                <w:sz w:val="22"/>
                <w:szCs w:val="22"/>
                <w:shd w:val="clear" w:color="auto" w:fill="FFFFFF"/>
                <w:lang w:bidi="ar"/>
              </w:rPr>
              <w:t>监督检查</w:t>
            </w:r>
          </w:p>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eastAsia="zh-CN" w:bidi="ar"/>
              </w:rPr>
            </w:pPr>
            <w:r>
              <w:rPr>
                <w:rFonts w:hint="eastAsia" w:ascii="仿宋_GB2312" w:hAnsi="仿宋_GB2312" w:eastAsia="仿宋_GB2312" w:cs="仿宋_GB2312"/>
                <w:b/>
                <w:bCs/>
                <w:kern w:val="0"/>
                <w:sz w:val="22"/>
                <w:szCs w:val="22"/>
                <w:shd w:val="clear" w:color="auto" w:fill="FFFFFF"/>
                <w:lang w:eastAsia="zh-CN" w:bidi="ar"/>
              </w:rPr>
              <w:t>（</w:t>
            </w:r>
            <w:r>
              <w:rPr>
                <w:rFonts w:hint="eastAsia" w:ascii="仿宋_GB2312" w:hAnsi="仿宋_GB2312" w:eastAsia="仿宋_GB2312" w:cs="仿宋_GB2312"/>
                <w:b/>
                <w:bCs/>
                <w:kern w:val="0"/>
                <w:sz w:val="22"/>
                <w:szCs w:val="22"/>
                <w:shd w:val="clear" w:color="auto" w:fill="FFFFFF"/>
                <w:lang w:val="en-US" w:eastAsia="zh-CN" w:bidi="ar"/>
              </w:rPr>
              <w:t>60分</w:t>
            </w:r>
            <w:r>
              <w:rPr>
                <w:rFonts w:hint="eastAsia" w:ascii="仿宋_GB2312" w:hAnsi="仿宋_GB2312" w:eastAsia="仿宋_GB2312" w:cs="仿宋_GB2312"/>
                <w:b/>
                <w:bCs/>
                <w:kern w:val="0"/>
                <w:sz w:val="22"/>
                <w:szCs w:val="22"/>
                <w:shd w:val="clear" w:color="auto" w:fill="FFFFFF"/>
                <w:lang w:eastAsia="zh-CN" w:bidi="ar"/>
              </w:rPr>
              <w:t>）</w:t>
            </w:r>
          </w:p>
        </w:tc>
        <w:tc>
          <w:tcPr>
            <w:tcW w:w="1259"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r>
              <w:rPr>
                <w:rFonts w:hint="eastAsia" w:ascii="仿宋_GB2312" w:hAnsi="仿宋_GB2312" w:eastAsia="仿宋_GB2312" w:cs="仿宋_GB2312"/>
                <w:b/>
                <w:bCs/>
                <w:sz w:val="22"/>
                <w:szCs w:val="22"/>
              </w:rPr>
              <w:t>质量管理体系</w:t>
            </w:r>
          </w:p>
        </w:tc>
        <w:tc>
          <w:tcPr>
            <w:tcW w:w="9745"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val="en-US" w:eastAsia="zh-CN"/>
              </w:rPr>
            </w:pPr>
            <w:r>
              <w:rPr>
                <w:rFonts w:hint="eastAsia"/>
                <w:sz w:val="22"/>
                <w:szCs w:val="28"/>
              </w:rPr>
              <w:t>企业检查存在的一般缺陷项目≤检查项目20%的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84" w:hRule="exac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9745" w:type="dxa"/>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val="en-US" w:eastAsia="zh-CN"/>
              </w:rPr>
            </w:pPr>
            <w:r>
              <w:rPr>
                <w:rFonts w:hint="eastAsia"/>
                <w:sz w:val="22"/>
                <w:szCs w:val="28"/>
              </w:rPr>
              <w:t>企业检查存在的一般缺陷项目占检查项目＞20%、≤30%的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809" w:hRule="exac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9745" w:type="dxa"/>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企业检查存在的主要缺陷项目＜检查项目10%的，且一般缺陷项目＜检查项目20%的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4" w:hRule="exac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9745" w:type="dxa"/>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企业在</w:t>
            </w:r>
            <w:r>
              <w:rPr>
                <w:rFonts w:hint="eastAsia"/>
                <w:sz w:val="22"/>
                <w:szCs w:val="28"/>
                <w:lang w:val="en-US" w:eastAsia="zh-CN"/>
              </w:rPr>
              <w:t>国家药监局</w:t>
            </w:r>
            <w:r>
              <w:rPr>
                <w:rFonts w:hint="eastAsia"/>
                <w:sz w:val="22"/>
                <w:szCs w:val="28"/>
              </w:rPr>
              <w:t>组织的药品飞行检查中，无严重缺陷项目、主要缺陷项目，且一般缺陷项目≤检查项目3%的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909" w:hRule="exac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5</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9745" w:type="dxa"/>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企业在</w:t>
            </w:r>
            <w:r>
              <w:rPr>
                <w:rFonts w:hint="eastAsia"/>
                <w:sz w:val="22"/>
                <w:szCs w:val="28"/>
                <w:lang w:val="en-US" w:eastAsia="zh-CN"/>
              </w:rPr>
              <w:t>自治区药监局</w:t>
            </w:r>
            <w:r>
              <w:rPr>
                <w:rFonts w:hint="eastAsia"/>
                <w:sz w:val="22"/>
                <w:szCs w:val="28"/>
              </w:rPr>
              <w:t>组织的药品飞行检查中，无严重缺陷项目、主要缺陷项目，且一般缺陷项目≤检查项目3%的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1063" w:hRule="exact"/>
          <w:jc w:val="center"/>
        </w:trPr>
        <w:tc>
          <w:tcPr>
            <w:tcW w:w="731" w:type="dxa"/>
            <w:tcBorders>
              <w:top w:val="nil"/>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6</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9745" w:type="dxa"/>
            <w:tcBorders>
              <w:top w:val="nil"/>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仿宋_GB2312" w:cs="仿宋_GB2312"/>
                <w:sz w:val="22"/>
                <w:szCs w:val="22"/>
              </w:rPr>
            </w:pPr>
            <w:r>
              <w:rPr>
                <w:rFonts w:hint="eastAsia"/>
                <w:sz w:val="22"/>
                <w:szCs w:val="28"/>
              </w:rPr>
              <w:t>企业在各地药品监督管理部门</w:t>
            </w:r>
            <w:r>
              <w:rPr>
                <w:rFonts w:hint="eastAsia"/>
                <w:sz w:val="22"/>
                <w:szCs w:val="28"/>
                <w:lang w:val="en-US" w:eastAsia="zh-CN"/>
              </w:rPr>
              <w:t>组织</w:t>
            </w:r>
            <w:r>
              <w:rPr>
                <w:rFonts w:hint="eastAsia"/>
                <w:sz w:val="22"/>
                <w:szCs w:val="28"/>
              </w:rPr>
              <w:t>的药品飞行检查中，无严重缺陷项目、主要缺陷项目，且一般缺陷项目≤检查项目3%的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19"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7</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主体责任</w:t>
            </w:r>
          </w:p>
        </w:tc>
        <w:tc>
          <w:tcPr>
            <w:tcW w:w="9745" w:type="dxa"/>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因企业自身原因，未按规定时间、要求提交变更药品经营许可证申请的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19"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nil"/>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sz w:val="22"/>
                <w:szCs w:val="28"/>
              </w:rPr>
            </w:pPr>
            <w:r>
              <w:rPr>
                <w:rFonts w:hint="eastAsia"/>
                <w:sz w:val="22"/>
                <w:szCs w:val="28"/>
              </w:rPr>
              <w:t>企业未在营业执照被核准变更后30日内，向原发证机关申请变更药品经营许可证相关事项的</w:t>
            </w:r>
            <w:r>
              <w:rPr>
                <w:rFonts w:hint="eastAsia"/>
                <w:sz w:val="22"/>
                <w:szCs w:val="28"/>
                <w:lang w:eastAsia="zh-CN"/>
              </w:rPr>
              <w:t>。</w:t>
            </w:r>
          </w:p>
        </w:tc>
        <w:tc>
          <w:tcPr>
            <w:tcW w:w="91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24"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9</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在各类许可、备案或其他报告事项办理中，经认定为伪造、篡改影响药品质量关键数据的，如：温湿度记录、计算机系统数据、进销存记录等；提供虚假证明文件的，如：执业药师证书、学历证书、毕业证书、职称证书、检验报告书等</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24"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eastAsia="宋体"/>
                <w:sz w:val="22"/>
                <w:szCs w:val="28"/>
                <w:lang w:eastAsia="zh-CN"/>
              </w:rPr>
            </w:pPr>
            <w:r>
              <w:rPr>
                <w:rFonts w:hint="eastAsia"/>
                <w:sz w:val="22"/>
                <w:szCs w:val="28"/>
              </w:rPr>
              <w:t>企业上年度信用等级评定为A级的，次年</w:t>
            </w:r>
            <w:r>
              <w:rPr>
                <w:rFonts w:hint="eastAsia"/>
                <w:sz w:val="22"/>
                <w:szCs w:val="28"/>
                <w:lang w:eastAsia="zh-CN"/>
              </w:rPr>
              <w:t>可加分</w:t>
            </w:r>
            <w:r>
              <w:rPr>
                <w:rFonts w:hint="eastAsia"/>
                <w:sz w:val="22"/>
                <w:szCs w:val="28"/>
              </w:rPr>
              <w:t xml:space="preserve">。（起评分为B级最高分） </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14"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11</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企业上年度信用等级评定为C级的，次年起评分分别为B级</w:t>
            </w:r>
            <w:r>
              <w:rPr>
                <w:rFonts w:hint="eastAsia"/>
                <w:sz w:val="22"/>
                <w:szCs w:val="28"/>
                <w:lang w:eastAsia="zh-CN"/>
              </w:rPr>
              <w:t>中线分数</w:t>
            </w:r>
            <w:r>
              <w:rPr>
                <w:rFonts w:hint="eastAsia"/>
                <w:sz w:val="22"/>
                <w:szCs w:val="28"/>
              </w:rPr>
              <w:t>（</w:t>
            </w:r>
            <w:r>
              <w:rPr>
                <w:rFonts w:hint="eastAsia"/>
                <w:sz w:val="22"/>
                <w:szCs w:val="28"/>
                <w:lang w:val="en-US" w:eastAsia="zh-CN"/>
              </w:rPr>
              <w:t>87.5</w:t>
            </w:r>
            <w:r>
              <w:rPr>
                <w:rFonts w:hint="eastAsia"/>
                <w:sz w:val="22"/>
                <w:szCs w:val="28"/>
              </w:rPr>
              <w:t>分）</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14"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12</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eastAsia="宋体"/>
                <w:sz w:val="22"/>
                <w:szCs w:val="28"/>
                <w:lang w:eastAsia="zh-CN"/>
              </w:rPr>
            </w:pPr>
            <w:r>
              <w:rPr>
                <w:rFonts w:hint="eastAsia"/>
                <w:sz w:val="22"/>
                <w:szCs w:val="28"/>
              </w:rPr>
              <w:t>企业上年度信用等级评定为</w:t>
            </w:r>
            <w:r>
              <w:rPr>
                <w:rFonts w:hint="eastAsia"/>
                <w:sz w:val="22"/>
                <w:szCs w:val="28"/>
                <w:lang w:val="en-US" w:eastAsia="zh-CN"/>
              </w:rPr>
              <w:t>D</w:t>
            </w:r>
            <w:r>
              <w:rPr>
                <w:rFonts w:hint="eastAsia"/>
                <w:sz w:val="22"/>
                <w:szCs w:val="28"/>
              </w:rPr>
              <w:t>级的，次年起评分分别为</w:t>
            </w:r>
            <w:r>
              <w:rPr>
                <w:rFonts w:hint="eastAsia"/>
                <w:sz w:val="22"/>
                <w:szCs w:val="28"/>
                <w:lang w:val="en-US" w:eastAsia="zh-CN"/>
              </w:rPr>
              <w:t>C</w:t>
            </w:r>
            <w:r>
              <w:rPr>
                <w:rFonts w:hint="eastAsia"/>
                <w:sz w:val="22"/>
                <w:szCs w:val="28"/>
              </w:rPr>
              <w:t>级</w:t>
            </w:r>
            <w:r>
              <w:rPr>
                <w:rFonts w:hint="eastAsia"/>
                <w:sz w:val="22"/>
                <w:szCs w:val="28"/>
                <w:lang w:eastAsia="zh-CN"/>
              </w:rPr>
              <w:t>中线分数</w:t>
            </w:r>
            <w:r>
              <w:rPr>
                <w:rFonts w:hint="eastAsia"/>
                <w:sz w:val="22"/>
                <w:szCs w:val="28"/>
              </w:rPr>
              <w:t>（</w:t>
            </w:r>
            <w:r>
              <w:rPr>
                <w:rFonts w:hint="eastAsia"/>
                <w:sz w:val="22"/>
                <w:szCs w:val="28"/>
                <w:lang w:val="en-US" w:eastAsia="zh-CN"/>
              </w:rPr>
              <w:t>72.5</w:t>
            </w:r>
            <w:r>
              <w:rPr>
                <w:rFonts w:hint="eastAsia"/>
                <w:sz w:val="22"/>
                <w:szCs w:val="28"/>
              </w:rPr>
              <w:t>分）</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14" w:hRule="atLeast"/>
          <w:jc w:val="center"/>
        </w:trPr>
        <w:tc>
          <w:tcPr>
            <w:tcW w:w="731" w:type="dxa"/>
            <w:tcBorders>
              <w:top w:val="nil"/>
              <w:left w:val="single" w:color="auto" w:sz="4"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13</w:t>
            </w:r>
          </w:p>
        </w:tc>
        <w:tc>
          <w:tcPr>
            <w:tcW w:w="119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sz w:val="22"/>
                <w:szCs w:val="22"/>
              </w:rPr>
            </w:pPr>
          </w:p>
        </w:tc>
        <w:tc>
          <w:tcPr>
            <w:tcW w:w="9745"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sz w:val="22"/>
                <w:szCs w:val="28"/>
              </w:rPr>
            </w:pPr>
            <w:r>
              <w:rPr>
                <w:rFonts w:hint="eastAsia"/>
                <w:sz w:val="22"/>
                <w:szCs w:val="28"/>
                <w:u w:val="none"/>
              </w:rPr>
              <w:t>被各级药品监督管理部门通报批评</w:t>
            </w:r>
            <w:r>
              <w:rPr>
                <w:rFonts w:hint="eastAsia"/>
                <w:sz w:val="22"/>
                <w:szCs w:val="28"/>
                <w:u w:val="none"/>
                <w:lang w:val="en-US" w:eastAsia="zh-CN"/>
              </w:rPr>
              <w:t>的。</w:t>
            </w:r>
          </w:p>
        </w:tc>
        <w:tc>
          <w:tcPr>
            <w:tcW w:w="913"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91"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14</w:t>
            </w:r>
          </w:p>
        </w:tc>
        <w:tc>
          <w:tcPr>
            <w:tcW w:w="1199"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textAlignment w:val="auto"/>
              <w:rPr>
                <w:rFonts w:hint="eastAsia" w:ascii="仿宋_GB2312" w:hAnsi="仿宋_GB2312" w:eastAsia="仿宋_GB2312" w:cs="仿宋_GB2312"/>
                <w:b/>
                <w:bCs/>
                <w:kern w:val="0"/>
                <w:sz w:val="22"/>
                <w:szCs w:val="22"/>
                <w:shd w:val="clear" w:color="auto" w:fill="FFFFFF"/>
                <w:lang w:eastAsia="zh-CN" w:bidi="ar"/>
              </w:rPr>
            </w:pPr>
            <w:r>
              <w:rPr>
                <w:rFonts w:hint="eastAsia" w:ascii="仿宋_GB2312" w:hAnsi="仿宋_GB2312" w:eastAsia="仿宋_GB2312" w:cs="仿宋_GB2312"/>
                <w:b/>
                <w:bCs/>
                <w:kern w:val="0"/>
                <w:sz w:val="22"/>
                <w:szCs w:val="22"/>
                <w:shd w:val="clear" w:color="auto" w:fill="FFFFFF"/>
                <w:lang w:eastAsia="zh-CN" w:bidi="ar"/>
              </w:rPr>
              <w:t>违法违规</w:t>
            </w:r>
          </w:p>
          <w:p>
            <w:pPr>
              <w:keepNext w:val="0"/>
              <w:keepLines w:val="0"/>
              <w:pageBreakBefore w:val="0"/>
              <w:widowControl/>
              <w:kinsoku/>
              <w:wordWrap/>
              <w:overflowPunct/>
              <w:topLinePunct w:val="0"/>
              <w:autoSpaceDE/>
              <w:autoSpaceDN/>
              <w:bidi w:val="0"/>
              <w:snapToGrid/>
              <w:spacing w:line="440" w:lineRule="exact"/>
              <w:textAlignment w:val="auto"/>
              <w:rPr>
                <w:rFonts w:hint="eastAsia" w:ascii="仿宋_GB2312" w:hAnsi="仿宋_GB2312" w:eastAsia="仿宋_GB2312" w:cs="仿宋_GB2312"/>
                <w:b/>
                <w:bCs/>
                <w:kern w:val="0"/>
                <w:sz w:val="22"/>
                <w:szCs w:val="22"/>
                <w:shd w:val="clear" w:color="auto" w:fill="FFFFFF"/>
                <w:lang w:eastAsia="zh-CN" w:bidi="ar"/>
              </w:rPr>
            </w:pPr>
            <w:r>
              <w:rPr>
                <w:rFonts w:hint="eastAsia" w:ascii="仿宋_GB2312" w:hAnsi="仿宋_GB2312" w:eastAsia="仿宋_GB2312" w:cs="仿宋_GB2312"/>
                <w:b/>
                <w:bCs/>
                <w:kern w:val="0"/>
                <w:sz w:val="22"/>
                <w:szCs w:val="22"/>
                <w:shd w:val="clear" w:color="auto" w:fill="FFFFFF"/>
                <w:lang w:eastAsia="zh-CN" w:bidi="ar"/>
              </w:rPr>
              <w:t>（</w:t>
            </w:r>
            <w:r>
              <w:rPr>
                <w:rFonts w:hint="eastAsia" w:ascii="仿宋_GB2312" w:hAnsi="仿宋_GB2312" w:eastAsia="仿宋_GB2312" w:cs="仿宋_GB2312"/>
                <w:b/>
                <w:bCs/>
                <w:kern w:val="0"/>
                <w:sz w:val="22"/>
                <w:szCs w:val="22"/>
                <w:shd w:val="clear" w:color="auto" w:fill="FFFFFF"/>
                <w:lang w:val="en-US" w:eastAsia="zh-CN" w:bidi="ar"/>
              </w:rPr>
              <w:t>40分</w:t>
            </w:r>
            <w:r>
              <w:rPr>
                <w:rFonts w:hint="eastAsia" w:ascii="仿宋_GB2312" w:hAnsi="仿宋_GB2312" w:eastAsia="仿宋_GB2312" w:cs="仿宋_GB2312"/>
                <w:b/>
                <w:bCs/>
                <w:kern w:val="0"/>
                <w:sz w:val="22"/>
                <w:szCs w:val="22"/>
                <w:shd w:val="clear" w:color="auto" w:fill="FFFFFF"/>
                <w:lang w:eastAsia="zh-CN" w:bidi="ar"/>
              </w:rPr>
              <w:t>）</w:t>
            </w:r>
          </w:p>
        </w:tc>
        <w:tc>
          <w:tcPr>
            <w:tcW w:w="1259"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宋体" w:hAnsi="宋体" w:cs="宋体"/>
                <w:sz w:val="22"/>
                <w:szCs w:val="28"/>
              </w:rPr>
            </w:pPr>
            <w:r>
              <w:rPr>
                <w:rFonts w:hint="eastAsia" w:ascii="仿宋_GB2312" w:hAnsi="仿宋_GB2312" w:eastAsia="仿宋_GB2312" w:cs="仿宋_GB2312"/>
                <w:b/>
                <w:bCs/>
                <w:sz w:val="22"/>
                <w:szCs w:val="22"/>
              </w:rPr>
              <w:t>行政处罚</w:t>
            </w: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sz w:val="22"/>
                <w:szCs w:val="28"/>
                <w:u w:val="none"/>
              </w:rPr>
            </w:pPr>
            <w:r>
              <w:rPr>
                <w:rFonts w:hint="eastAsia"/>
                <w:sz w:val="22"/>
                <w:szCs w:val="28"/>
                <w:u w:val="none"/>
              </w:rPr>
              <w:t>被各级药品监督管理部门</w:t>
            </w:r>
            <w:r>
              <w:rPr>
                <w:rFonts w:hint="eastAsia"/>
                <w:sz w:val="22"/>
                <w:szCs w:val="28"/>
                <w:u w:val="none"/>
                <w:lang w:val="en-US" w:eastAsia="zh-CN"/>
              </w:rPr>
              <w:t>处以</w:t>
            </w:r>
            <w:r>
              <w:rPr>
                <w:rFonts w:hint="eastAsia"/>
                <w:sz w:val="22"/>
                <w:szCs w:val="28"/>
                <w:u w:val="none"/>
              </w:rPr>
              <w:t>警告</w:t>
            </w:r>
            <w:r>
              <w:rPr>
                <w:rFonts w:hint="eastAsia"/>
                <w:sz w:val="22"/>
                <w:szCs w:val="28"/>
                <w:u w:val="none"/>
                <w:lang w:eastAsia="zh-CN"/>
              </w:rPr>
              <w:t>的。</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0"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宋体" w:hAnsi="宋体" w:cs="宋体"/>
                <w:sz w:val="22"/>
                <w:szCs w:val="28"/>
              </w:rPr>
            </w:pP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u w:val="none"/>
              </w:rPr>
              <w:t>被各级药品监督管理部门</w:t>
            </w:r>
            <w:r>
              <w:rPr>
                <w:rFonts w:hint="eastAsia"/>
                <w:sz w:val="22"/>
                <w:szCs w:val="28"/>
                <w:u w:val="none"/>
                <w:lang w:val="en-US" w:eastAsia="zh-CN"/>
              </w:rPr>
              <w:t>处以</w:t>
            </w:r>
            <w:r>
              <w:rPr>
                <w:rFonts w:hint="eastAsia"/>
                <w:sz w:val="22"/>
                <w:szCs w:val="28"/>
                <w:u w:val="none"/>
              </w:rPr>
              <w:t>罚款、没收违法所得、没收非法财物</w:t>
            </w:r>
            <w:r>
              <w:rPr>
                <w:rFonts w:hint="eastAsia"/>
                <w:sz w:val="22"/>
                <w:szCs w:val="28"/>
                <w:u w:val="none"/>
                <w:lang w:val="en-US" w:eastAsia="zh-CN"/>
              </w:rPr>
              <w:t>等行政处罚的。</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sz w:val="22"/>
                <w:szCs w:val="28"/>
                <w:u w:val="none"/>
                <w:lang w:val="en-US" w:eastAsia="zh-CN"/>
              </w:rPr>
              <w:t>视情-15—28.5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771"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16</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宋体" w:hAnsi="宋体" w:cs="宋体"/>
                <w:sz w:val="28"/>
                <w:szCs w:val="28"/>
              </w:rPr>
            </w:pP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highlight w:val="none"/>
              </w:rPr>
              <w:t>被各级药品监督管理部门</w:t>
            </w:r>
            <w:r>
              <w:rPr>
                <w:rFonts w:hint="eastAsia"/>
                <w:sz w:val="22"/>
                <w:szCs w:val="28"/>
                <w:highlight w:val="none"/>
                <w:lang w:val="en-US" w:eastAsia="zh-CN"/>
              </w:rPr>
              <w:t>责令整改</w:t>
            </w:r>
            <w:r>
              <w:rPr>
                <w:rFonts w:hint="eastAsia"/>
                <w:sz w:val="22"/>
                <w:szCs w:val="28"/>
                <w:highlight w:val="none"/>
              </w:rPr>
              <w:t>的</w:t>
            </w:r>
            <w:r>
              <w:rPr>
                <w:rFonts w:hint="eastAsia"/>
                <w:sz w:val="22"/>
                <w:szCs w:val="28"/>
                <w:highlight w:val="none"/>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65"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17</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2"/>
                <w:szCs w:val="28"/>
                <w:lang w:eastAsia="zh-CN"/>
              </w:rPr>
            </w:pPr>
            <w:r>
              <w:rPr>
                <w:rFonts w:hint="eastAsia" w:ascii="仿宋_GB2312" w:hAnsi="仿宋_GB2312" w:eastAsia="仿宋_GB2312" w:cs="仿宋_GB2312"/>
                <w:b/>
                <w:bCs/>
                <w:sz w:val="22"/>
                <w:szCs w:val="22"/>
              </w:rPr>
              <w:t>行政处理</w:t>
            </w: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被各级药品监督管理部门行政告诫的</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45"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18</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被各级药品监督管理部门责任约谈的</w:t>
            </w:r>
            <w:r>
              <w:rPr>
                <w:rFonts w:hint="eastAsia"/>
                <w:sz w:val="22"/>
                <w:szCs w:val="28"/>
                <w:lang w:eastAsia="zh-CN"/>
              </w:rPr>
              <w:t>。</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30"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19</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440" w:lineRule="exact"/>
              <w:textAlignment w:val="auto"/>
              <w:rPr>
                <w:rFonts w:hint="eastAsia"/>
                <w:sz w:val="22"/>
                <w:szCs w:val="28"/>
              </w:rPr>
            </w:pPr>
            <w:r>
              <w:rPr>
                <w:rFonts w:hint="eastAsia"/>
                <w:sz w:val="22"/>
                <w:szCs w:val="28"/>
              </w:rPr>
              <w:t>被各级药品监督管理部门暂停全部经营范围销售</w:t>
            </w:r>
            <w:r>
              <w:rPr>
                <w:rFonts w:hint="eastAsia"/>
                <w:sz w:val="22"/>
                <w:szCs w:val="28"/>
                <w:lang w:val="en-US" w:eastAsia="zh-CN"/>
              </w:rPr>
              <w:t>的。</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30"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20</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440" w:lineRule="exact"/>
              <w:textAlignment w:val="auto"/>
              <w:rPr>
                <w:rFonts w:hint="eastAsia"/>
                <w:sz w:val="22"/>
                <w:szCs w:val="28"/>
              </w:rPr>
            </w:pPr>
            <w:r>
              <w:rPr>
                <w:rFonts w:hint="eastAsia"/>
                <w:sz w:val="22"/>
                <w:szCs w:val="28"/>
              </w:rPr>
              <w:t>被各级药品监督管理部门暂停部分经营范围销售</w:t>
            </w:r>
            <w:r>
              <w:rPr>
                <w:rFonts w:hint="eastAsia"/>
                <w:sz w:val="22"/>
                <w:szCs w:val="28"/>
                <w:lang w:eastAsia="zh-CN"/>
              </w:rPr>
              <w:t>的。</w:t>
            </w:r>
          </w:p>
        </w:tc>
        <w:tc>
          <w:tcPr>
            <w:tcW w:w="9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45"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21</w:t>
            </w:r>
          </w:p>
        </w:tc>
        <w:tc>
          <w:tcPr>
            <w:tcW w:w="119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sz w:val="22"/>
                <w:szCs w:val="28"/>
              </w:rPr>
            </w:pPr>
            <w:r>
              <w:rPr>
                <w:rFonts w:hint="eastAsia"/>
                <w:sz w:val="22"/>
                <w:szCs w:val="28"/>
              </w:rPr>
              <w:t>被各级药品监督管理部门暂停相关药品销售</w:t>
            </w:r>
            <w:r>
              <w:rPr>
                <w:rFonts w:hint="eastAsia"/>
                <w:sz w:val="22"/>
                <w:szCs w:val="28"/>
                <w:lang w:eastAsia="zh-CN"/>
              </w:rPr>
              <w:t>的。</w:t>
            </w:r>
          </w:p>
        </w:tc>
        <w:tc>
          <w:tcPr>
            <w:tcW w:w="913"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45" w:hRule="atLeast"/>
          <w:jc w:val="center"/>
        </w:trPr>
        <w:tc>
          <w:tcPr>
            <w:tcW w:w="731"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22</w:t>
            </w:r>
          </w:p>
        </w:tc>
        <w:tc>
          <w:tcPr>
            <w:tcW w:w="1199" w:type="dxa"/>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tcBorders>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2"/>
                <w:szCs w:val="28"/>
                <w:lang w:eastAsia="zh-CN"/>
              </w:rPr>
            </w:pPr>
            <w:r>
              <w:rPr>
                <w:rFonts w:hint="eastAsia" w:ascii="仿宋_GB2312" w:hAnsi="仿宋_GB2312" w:eastAsia="仿宋_GB2312" w:cs="仿宋_GB2312"/>
                <w:b/>
                <w:bCs/>
                <w:sz w:val="22"/>
                <w:szCs w:val="22"/>
                <w:lang w:eastAsia="zh-CN"/>
              </w:rPr>
              <w:t>联合惩戒</w:t>
            </w:r>
          </w:p>
        </w:tc>
        <w:tc>
          <w:tcPr>
            <w:tcW w:w="9745"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sz w:val="22"/>
                <w:szCs w:val="28"/>
                <w:lang w:val="en-US" w:eastAsia="zh-CN"/>
              </w:rPr>
            </w:pPr>
            <w:r>
              <w:rPr>
                <w:rFonts w:hint="eastAsia"/>
                <w:sz w:val="22"/>
                <w:szCs w:val="28"/>
                <w:lang w:val="en-US" w:eastAsia="zh-CN"/>
              </w:rPr>
              <w:t>每项处罚信息扣5分，累计最高扣10分。数据来源：信用中国（新疆）、国家企业信用信息公示系统（新疆）等平台。</w:t>
            </w:r>
          </w:p>
        </w:tc>
        <w:tc>
          <w:tcPr>
            <w:tcW w:w="913" w:type="dxa"/>
            <w:tcBorders>
              <w:top w:val="nil"/>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23</w:t>
            </w:r>
          </w:p>
        </w:tc>
        <w:tc>
          <w:tcPr>
            <w:tcW w:w="1199" w:type="dxa"/>
            <w:vMerge w:val="restart"/>
            <w:tcBorders>
              <w:top w:val="single" w:color="auto" w:sz="8" w:space="0"/>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bidi="ar"/>
              </w:rPr>
            </w:pPr>
            <w:r>
              <w:rPr>
                <w:rFonts w:hint="eastAsia" w:ascii="仿宋_GB2312" w:hAnsi="仿宋_GB2312" w:eastAsia="仿宋_GB2312" w:cs="仿宋_GB2312"/>
                <w:b/>
                <w:bCs/>
                <w:kern w:val="0"/>
                <w:sz w:val="22"/>
                <w:szCs w:val="22"/>
                <w:shd w:val="clear" w:color="auto" w:fill="FFFFFF"/>
                <w:lang w:bidi="ar"/>
              </w:rPr>
              <w:t>社会责任与荣誉奖励</w:t>
            </w:r>
          </w:p>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仿宋_GB2312" w:hAnsi="仿宋_GB2312" w:eastAsia="仿宋_GB2312" w:cs="仿宋_GB2312"/>
                <w:b/>
                <w:bCs/>
                <w:kern w:val="0"/>
                <w:sz w:val="22"/>
                <w:szCs w:val="22"/>
                <w:shd w:val="clear" w:color="auto" w:fill="FFFFFF"/>
                <w:lang w:eastAsia="zh-CN" w:bidi="ar"/>
              </w:rPr>
            </w:pPr>
            <w:r>
              <w:rPr>
                <w:rFonts w:hint="eastAsia" w:ascii="仿宋_GB2312" w:hAnsi="仿宋_GB2312" w:eastAsia="仿宋_GB2312" w:cs="仿宋_GB2312"/>
                <w:b/>
                <w:bCs/>
                <w:kern w:val="0"/>
                <w:sz w:val="22"/>
                <w:szCs w:val="22"/>
                <w:shd w:val="clear" w:color="auto" w:fill="FFFFFF"/>
                <w:lang w:eastAsia="zh-CN" w:bidi="ar"/>
              </w:rPr>
              <w:t>（</w:t>
            </w:r>
            <w:r>
              <w:rPr>
                <w:rFonts w:hint="eastAsia" w:ascii="仿宋_GB2312" w:hAnsi="仿宋_GB2312" w:eastAsia="仿宋_GB2312" w:cs="仿宋_GB2312"/>
                <w:b/>
                <w:bCs/>
                <w:kern w:val="0"/>
                <w:sz w:val="22"/>
                <w:szCs w:val="22"/>
                <w:shd w:val="clear" w:color="auto" w:fill="FFFFFF"/>
                <w:lang w:val="en-US" w:eastAsia="zh-CN" w:bidi="ar"/>
              </w:rPr>
              <w:t>10分</w:t>
            </w:r>
            <w:r>
              <w:rPr>
                <w:rFonts w:hint="eastAsia" w:ascii="仿宋_GB2312" w:hAnsi="仿宋_GB2312" w:eastAsia="仿宋_GB2312" w:cs="仿宋_GB2312"/>
                <w:b/>
                <w:bCs/>
                <w:kern w:val="0"/>
                <w:sz w:val="22"/>
                <w:szCs w:val="22"/>
                <w:shd w:val="clear" w:color="auto" w:fill="FFFFFF"/>
                <w:lang w:eastAsia="zh-CN" w:bidi="ar"/>
              </w:rPr>
              <w:t>）</w:t>
            </w:r>
          </w:p>
        </w:tc>
        <w:tc>
          <w:tcPr>
            <w:tcW w:w="1259" w:type="dxa"/>
            <w:vMerge w:val="restart"/>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宋体" w:hAnsi="宋体" w:cs="宋体"/>
                <w:sz w:val="22"/>
                <w:szCs w:val="28"/>
              </w:rPr>
            </w:pPr>
            <w:r>
              <w:rPr>
                <w:rFonts w:hint="eastAsia" w:ascii="仿宋_GB2312" w:hAnsi="仿宋_GB2312" w:eastAsia="仿宋_GB2312" w:cs="仿宋_GB2312"/>
                <w:b/>
                <w:bCs/>
                <w:sz w:val="22"/>
                <w:szCs w:val="22"/>
              </w:rPr>
              <w:t>行业引领</w:t>
            </w:r>
          </w:p>
        </w:tc>
        <w:tc>
          <w:tcPr>
            <w:tcW w:w="9745"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仿宋_GB2312" w:hAnsi="仿宋_GB2312" w:eastAsia="仿宋_GB2312" w:cs="仿宋_GB2312"/>
                <w:sz w:val="22"/>
                <w:szCs w:val="22"/>
              </w:rPr>
            </w:pPr>
            <w:r>
              <w:rPr>
                <w:rFonts w:hint="eastAsia"/>
                <w:sz w:val="22"/>
                <w:szCs w:val="28"/>
              </w:rPr>
              <w:t>企业在药品质量安全方面发挥典型示范带动作用获</w:t>
            </w:r>
            <w:r>
              <w:rPr>
                <w:rFonts w:hint="eastAsia"/>
                <w:sz w:val="22"/>
                <w:szCs w:val="28"/>
                <w:lang w:eastAsia="zh-CN"/>
              </w:rPr>
              <w:t>国家级</w:t>
            </w:r>
            <w:r>
              <w:rPr>
                <w:rFonts w:hint="eastAsia"/>
                <w:sz w:val="22"/>
                <w:szCs w:val="28"/>
              </w:rPr>
              <w:t>表彰的</w:t>
            </w:r>
            <w:r>
              <w:rPr>
                <w:rFonts w:hint="eastAsia"/>
                <w:sz w:val="22"/>
                <w:szCs w:val="28"/>
                <w:lang w:eastAsia="zh-CN"/>
              </w:rPr>
              <w:t>。</w:t>
            </w:r>
          </w:p>
        </w:tc>
        <w:tc>
          <w:tcPr>
            <w:tcW w:w="913"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w:t>
            </w:r>
            <w:r>
              <w:rPr>
                <w:rFonts w:hint="eastAsia" w:ascii="仿宋_GB2312" w:hAnsi="仿宋_GB2312" w:eastAsia="仿宋_GB2312" w:cs="仿宋_GB2312"/>
                <w:sz w:val="22"/>
                <w:szCs w:val="22"/>
                <w:lang w:val="en-US" w:eastAsia="zh-CN"/>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24</w:t>
            </w:r>
          </w:p>
        </w:tc>
        <w:tc>
          <w:tcPr>
            <w:tcW w:w="1199" w:type="dxa"/>
            <w:vMerge w:val="continue"/>
            <w:tcBorders>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single" w:color="auto" w:sz="8"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宋体" w:cs="仿宋_GB2312"/>
                <w:sz w:val="22"/>
                <w:szCs w:val="22"/>
                <w:lang w:eastAsia="zh-CN"/>
              </w:rPr>
            </w:pPr>
            <w:r>
              <w:rPr>
                <w:rFonts w:hint="eastAsia"/>
                <w:sz w:val="22"/>
                <w:szCs w:val="28"/>
              </w:rPr>
              <w:t>企业在药品质量安全方面发挥典型示范带动作用获</w:t>
            </w:r>
            <w:r>
              <w:rPr>
                <w:rFonts w:hint="eastAsia"/>
                <w:sz w:val="22"/>
                <w:szCs w:val="28"/>
                <w:lang w:eastAsia="zh-CN"/>
              </w:rPr>
              <w:t>自治区级</w:t>
            </w:r>
            <w:r>
              <w:rPr>
                <w:rFonts w:hint="eastAsia"/>
                <w:sz w:val="22"/>
                <w:szCs w:val="28"/>
              </w:rPr>
              <w:t>表彰的</w:t>
            </w:r>
            <w:r>
              <w:rPr>
                <w:rFonts w:hint="eastAsia"/>
                <w:sz w:val="22"/>
                <w:szCs w:val="28"/>
                <w:lang w:eastAsia="zh-CN"/>
              </w:rPr>
              <w:t>。</w:t>
            </w:r>
          </w:p>
        </w:tc>
        <w:tc>
          <w:tcPr>
            <w:tcW w:w="913"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25</w:t>
            </w:r>
          </w:p>
        </w:tc>
        <w:tc>
          <w:tcPr>
            <w:tcW w:w="1199" w:type="dxa"/>
            <w:vMerge w:val="continue"/>
            <w:tcBorders>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仿宋_GB2312" w:hAnsi="仿宋_GB2312" w:eastAsia="仿宋_GB2312" w:cs="仿宋_GB2312"/>
                <w:sz w:val="22"/>
                <w:szCs w:val="22"/>
              </w:rPr>
            </w:pPr>
            <w:r>
              <w:rPr>
                <w:rFonts w:hint="eastAsia"/>
                <w:sz w:val="22"/>
                <w:szCs w:val="28"/>
              </w:rPr>
              <w:t>企业在药品质量安全方面发挥典型示范带动作用获</w:t>
            </w:r>
            <w:r>
              <w:rPr>
                <w:rFonts w:hint="eastAsia"/>
                <w:sz w:val="22"/>
                <w:szCs w:val="28"/>
                <w:lang w:eastAsia="zh-CN"/>
              </w:rPr>
              <w:t>市级</w:t>
            </w:r>
            <w:r>
              <w:rPr>
                <w:rFonts w:hint="eastAsia"/>
                <w:sz w:val="22"/>
                <w:szCs w:val="28"/>
              </w:rPr>
              <w:t>表彰的</w:t>
            </w:r>
            <w:r>
              <w:rPr>
                <w:rFonts w:hint="eastAsia"/>
                <w:sz w:val="22"/>
                <w:szCs w:val="28"/>
                <w:lang w:eastAsia="zh-CN"/>
              </w:rPr>
              <w:t>。</w:t>
            </w:r>
          </w:p>
        </w:tc>
        <w:tc>
          <w:tcPr>
            <w:tcW w:w="9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26</w:t>
            </w:r>
          </w:p>
        </w:tc>
        <w:tc>
          <w:tcPr>
            <w:tcW w:w="1199" w:type="dxa"/>
            <w:vMerge w:val="continue"/>
            <w:tcBorders>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top w:val="single" w:color="auto" w:sz="4" w:space="0"/>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ascii="仿宋_GB2312" w:hAnsi="仿宋_GB2312" w:eastAsia="仿宋_GB2312" w:cs="仿宋_GB2312"/>
                <w:sz w:val="22"/>
                <w:szCs w:val="22"/>
              </w:rPr>
            </w:pPr>
            <w:r>
              <w:rPr>
                <w:rFonts w:hint="eastAsia"/>
                <w:sz w:val="22"/>
                <w:szCs w:val="28"/>
              </w:rPr>
              <w:t>企业因药品质量安全情况获得</w:t>
            </w:r>
            <w:r>
              <w:rPr>
                <w:rFonts w:hint="eastAsia"/>
                <w:sz w:val="22"/>
                <w:szCs w:val="28"/>
                <w:lang w:eastAsia="zh-CN"/>
              </w:rPr>
              <w:t>国家级</w:t>
            </w:r>
            <w:r>
              <w:rPr>
                <w:rFonts w:hint="eastAsia"/>
                <w:sz w:val="22"/>
                <w:szCs w:val="28"/>
              </w:rPr>
              <w:t>行业协会表彰的</w:t>
            </w:r>
            <w:r>
              <w:rPr>
                <w:rFonts w:hint="eastAsia"/>
                <w:sz w:val="22"/>
                <w:szCs w:val="28"/>
                <w:lang w:eastAsia="zh-CN"/>
              </w:rPr>
              <w:t>。</w:t>
            </w:r>
          </w:p>
        </w:tc>
        <w:tc>
          <w:tcPr>
            <w:tcW w:w="9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14" w:hRule="atLeast"/>
          <w:jc w:val="center"/>
        </w:trPr>
        <w:tc>
          <w:tcPr>
            <w:tcW w:w="7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27</w:t>
            </w:r>
          </w:p>
        </w:tc>
        <w:tc>
          <w:tcPr>
            <w:tcW w:w="1199" w:type="dxa"/>
            <w:vMerge w:val="continue"/>
            <w:tcBorders>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CESI仿宋-GB2312" w:hAnsi="CESI仿宋-GB2312" w:eastAsia="CESI仿宋-GB2312" w:cs="CESI仿宋-GB2312"/>
                <w:b/>
                <w:bCs/>
                <w:kern w:val="0"/>
                <w:sz w:val="28"/>
                <w:szCs w:val="28"/>
                <w:shd w:val="clear" w:color="auto" w:fill="FFFFFF"/>
                <w:lang w:bidi="ar"/>
              </w:rPr>
            </w:pPr>
          </w:p>
        </w:tc>
        <w:tc>
          <w:tcPr>
            <w:tcW w:w="1259" w:type="dxa"/>
            <w:vMerge w:val="continue"/>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ascii="宋体" w:hAnsi="宋体" w:cs="宋体"/>
                <w:sz w:val="22"/>
                <w:szCs w:val="28"/>
              </w:rPr>
            </w:pPr>
          </w:p>
        </w:tc>
        <w:tc>
          <w:tcPr>
            <w:tcW w:w="9745" w:type="dxa"/>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eastAsia="宋体"/>
                <w:sz w:val="22"/>
                <w:szCs w:val="28"/>
                <w:lang w:val="en-US" w:eastAsia="zh-CN"/>
              </w:rPr>
            </w:pPr>
            <w:r>
              <w:rPr>
                <w:rFonts w:hint="eastAsia"/>
                <w:sz w:val="22"/>
                <w:szCs w:val="28"/>
              </w:rPr>
              <w:t>企业因药品质量安全情况获得</w:t>
            </w:r>
            <w:r>
              <w:rPr>
                <w:rFonts w:hint="eastAsia"/>
                <w:sz w:val="22"/>
                <w:szCs w:val="28"/>
                <w:lang w:eastAsia="zh-CN"/>
              </w:rPr>
              <w:t>自治区级</w:t>
            </w:r>
            <w:r>
              <w:rPr>
                <w:rFonts w:hint="eastAsia"/>
                <w:sz w:val="22"/>
                <w:szCs w:val="28"/>
              </w:rPr>
              <w:t>行业协会表彰的</w:t>
            </w:r>
            <w:r>
              <w:rPr>
                <w:rFonts w:hint="eastAsia"/>
                <w:sz w:val="22"/>
                <w:szCs w:val="28"/>
                <w:lang w:eastAsia="zh-CN"/>
              </w:rPr>
              <w:t>。</w:t>
            </w:r>
          </w:p>
        </w:tc>
        <w:tc>
          <w:tcPr>
            <w:tcW w:w="913" w:type="dxa"/>
            <w:tcBorders>
              <w:top w:val="single" w:color="auto" w:sz="8" w:space="0"/>
              <w:left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28</w:t>
            </w:r>
          </w:p>
        </w:tc>
        <w:tc>
          <w:tcPr>
            <w:tcW w:w="1199" w:type="dxa"/>
            <w:vMerge w:val="continue"/>
            <w:tcBorders>
              <w:left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仿宋_GB2312" w:cs="仿宋_GB2312"/>
                <w:b/>
                <w:bCs/>
                <w:sz w:val="22"/>
                <w:szCs w:val="22"/>
              </w:rPr>
            </w:pPr>
          </w:p>
        </w:tc>
        <w:tc>
          <w:tcPr>
            <w:tcW w:w="1259" w:type="dxa"/>
            <w:vMerge w:val="restart"/>
            <w:tcBorders>
              <w:left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社会共治</w:t>
            </w:r>
          </w:p>
        </w:tc>
        <w:tc>
          <w:tcPr>
            <w:tcW w:w="97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default" w:eastAsia="宋体"/>
                <w:sz w:val="22"/>
                <w:szCs w:val="28"/>
                <w:lang w:val="en-US" w:eastAsia="zh-CN"/>
              </w:rPr>
            </w:pPr>
            <w:r>
              <w:rPr>
                <w:rFonts w:hint="eastAsia"/>
                <w:sz w:val="22"/>
                <w:szCs w:val="28"/>
                <w:lang w:eastAsia="zh-CN"/>
              </w:rPr>
              <w:t>在重大灾情及其他突发事件中积极履行社会责任，获县级以上人民政府或设区市级以上人民政府所属行政部门公文确认的（同一事项仅加一次分）。</w:t>
            </w:r>
          </w:p>
        </w:tc>
        <w:tc>
          <w:tcPr>
            <w:tcW w:w="9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jc w:val="center"/>
        </w:trPr>
        <w:tc>
          <w:tcPr>
            <w:tcW w:w="73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29</w:t>
            </w:r>
          </w:p>
        </w:tc>
        <w:tc>
          <w:tcPr>
            <w:tcW w:w="1199" w:type="dxa"/>
            <w:vMerge w:val="continue"/>
            <w:tcBorders>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仿宋_GB2312" w:cs="仿宋_GB2312"/>
                <w:b/>
                <w:bCs/>
                <w:sz w:val="22"/>
                <w:szCs w:val="22"/>
              </w:rPr>
            </w:pPr>
          </w:p>
        </w:tc>
        <w:tc>
          <w:tcPr>
            <w:tcW w:w="1259" w:type="dxa"/>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ascii="仿宋_GB2312" w:hAnsi="仿宋_GB2312" w:eastAsia="仿宋_GB2312" w:cs="仿宋_GB2312"/>
                <w:b/>
                <w:bCs/>
                <w:sz w:val="22"/>
                <w:szCs w:val="22"/>
              </w:rPr>
            </w:pPr>
          </w:p>
        </w:tc>
        <w:tc>
          <w:tcPr>
            <w:tcW w:w="97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left"/>
              <w:textAlignment w:val="auto"/>
              <w:rPr>
                <w:rFonts w:hint="eastAsia" w:eastAsia="宋体"/>
                <w:sz w:val="22"/>
                <w:szCs w:val="28"/>
                <w:lang w:eastAsia="zh-CN"/>
              </w:rPr>
            </w:pPr>
            <w:r>
              <w:rPr>
                <w:rFonts w:hint="eastAsia"/>
                <w:sz w:val="22"/>
                <w:szCs w:val="28"/>
              </w:rPr>
              <w:t>投诉举报药品</w:t>
            </w:r>
            <w:r>
              <w:rPr>
                <w:rFonts w:hint="eastAsia"/>
                <w:sz w:val="22"/>
                <w:szCs w:val="28"/>
                <w:lang w:eastAsia="zh-CN"/>
              </w:rPr>
              <w:t>生产、经营</w:t>
            </w:r>
            <w:r>
              <w:rPr>
                <w:rFonts w:hint="eastAsia"/>
                <w:sz w:val="22"/>
                <w:szCs w:val="28"/>
              </w:rPr>
              <w:t>违法违规行</w:t>
            </w:r>
            <w:r>
              <w:rPr>
                <w:rFonts w:hint="eastAsia" w:ascii="Times New Roman" w:hAnsi="Times New Roman" w:eastAsia="宋体" w:cs="Times New Roman"/>
                <w:sz w:val="22"/>
                <w:szCs w:val="28"/>
              </w:rPr>
              <w:t>为，并经查证属实的</w:t>
            </w:r>
            <w:r>
              <w:rPr>
                <w:rFonts w:hint="eastAsia" w:ascii="Times New Roman" w:hAnsi="Times New Roman" w:eastAsia="宋体" w:cs="Times New Roman"/>
                <w:sz w:val="22"/>
                <w:szCs w:val="28"/>
                <w:lang w:eastAsia="zh-CN"/>
              </w:rPr>
              <w:t>。一般性线索查证属实的加分</w:t>
            </w:r>
            <w:r>
              <w:rPr>
                <w:rFonts w:hint="eastAsia" w:ascii="Times New Roman" w:hAnsi="Times New Roman" w:eastAsia="宋体" w:cs="Times New Roman"/>
                <w:sz w:val="22"/>
                <w:szCs w:val="28"/>
                <w:lang w:val="en-US" w:eastAsia="zh-CN"/>
              </w:rPr>
              <w:t>3分；重要线索且对案件查处起到关键作用的加5分；重大线索且产生显著社会效益的，加10分。</w:t>
            </w:r>
          </w:p>
        </w:tc>
        <w:tc>
          <w:tcPr>
            <w:tcW w:w="9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3-10</w:t>
            </w:r>
          </w:p>
        </w:tc>
      </w:tr>
    </w:tbl>
    <w:p>
      <w:pPr>
        <w:widowControl/>
        <w:spacing w:line="400" w:lineRule="exact"/>
        <w:rPr>
          <w:rFonts w:ascii="CESI仿宋-GB2312" w:hAnsi="CESI仿宋-GB2312" w:eastAsia="CESI仿宋-GB2312" w:cs="CESI仿宋-GB2312"/>
          <w:b/>
          <w:bCs/>
          <w:kern w:val="0"/>
          <w:sz w:val="24"/>
          <w:shd w:val="clear" w:color="auto" w:fill="FFFFFF"/>
          <w:lang w:bidi="ar"/>
        </w:rPr>
      </w:pPr>
      <w:r>
        <w:rPr>
          <w:rFonts w:hint="eastAsia" w:ascii="CESI仿宋-GB2312" w:hAnsi="CESI仿宋-GB2312" w:eastAsia="CESI仿宋-GB2312" w:cs="CESI仿宋-GB2312"/>
          <w:b/>
          <w:bCs/>
          <w:kern w:val="0"/>
          <w:sz w:val="24"/>
          <w:shd w:val="clear" w:color="auto" w:fill="FFFFFF"/>
          <w:lang w:bidi="ar"/>
        </w:rPr>
        <w:t>（填表说明：基础值100分，附加值10分。</w:t>
      </w:r>
      <w:r>
        <w:rPr>
          <w:rFonts w:ascii="CESI仿宋-GB2312" w:hAnsi="CESI仿宋-GB2312" w:eastAsia="CESI仿宋-GB2312" w:cs="CESI仿宋-GB2312"/>
          <w:b/>
          <w:bCs/>
          <w:kern w:val="0"/>
          <w:sz w:val="24"/>
          <w:shd w:val="clear" w:color="auto" w:fill="FFFFFF"/>
          <w:lang w:bidi="ar"/>
        </w:rPr>
        <w:t>信用</w:t>
      </w:r>
      <w:r>
        <w:rPr>
          <w:rFonts w:hint="eastAsia" w:ascii="CESI仿宋-GB2312" w:hAnsi="CESI仿宋-GB2312" w:eastAsia="CESI仿宋-GB2312" w:cs="CESI仿宋-GB2312"/>
          <w:b/>
          <w:bCs/>
          <w:kern w:val="0"/>
          <w:sz w:val="24"/>
          <w:shd w:val="clear" w:color="auto" w:fill="FFFFFF"/>
          <w:lang w:bidi="ar"/>
        </w:rPr>
        <w:t>等级</w:t>
      </w:r>
      <w:r>
        <w:rPr>
          <w:rFonts w:ascii="CESI仿宋-GB2312" w:hAnsi="CESI仿宋-GB2312" w:eastAsia="CESI仿宋-GB2312" w:cs="CESI仿宋-GB2312"/>
          <w:b/>
          <w:bCs/>
          <w:kern w:val="0"/>
          <w:sz w:val="24"/>
          <w:shd w:val="clear" w:color="auto" w:fill="FFFFFF"/>
          <w:lang w:bidi="ar"/>
        </w:rPr>
        <w:t>（A类）：95分（含）以上；（B类）：80分（含）～95分（不含）；（C类）：6</w:t>
      </w:r>
      <w:r>
        <w:rPr>
          <w:rFonts w:hint="eastAsia" w:ascii="CESI仿宋-GB2312" w:hAnsi="CESI仿宋-GB2312" w:eastAsia="CESI仿宋-GB2312" w:cs="CESI仿宋-GB2312"/>
          <w:b/>
          <w:bCs/>
          <w:kern w:val="0"/>
          <w:sz w:val="24"/>
          <w:shd w:val="clear" w:color="auto" w:fill="FFFFFF"/>
          <w:lang w:val="en-US" w:eastAsia="zh-CN" w:bidi="ar"/>
        </w:rPr>
        <w:t>5</w:t>
      </w:r>
      <w:r>
        <w:rPr>
          <w:rFonts w:ascii="CESI仿宋-GB2312" w:hAnsi="CESI仿宋-GB2312" w:eastAsia="CESI仿宋-GB2312" w:cs="CESI仿宋-GB2312"/>
          <w:b/>
          <w:bCs/>
          <w:kern w:val="0"/>
          <w:sz w:val="24"/>
          <w:shd w:val="clear" w:color="auto" w:fill="FFFFFF"/>
          <w:lang w:bidi="ar"/>
        </w:rPr>
        <w:t>分（含）～80分（不含）；（D类）：6</w:t>
      </w:r>
      <w:r>
        <w:rPr>
          <w:rFonts w:hint="eastAsia" w:ascii="CESI仿宋-GB2312" w:hAnsi="CESI仿宋-GB2312" w:eastAsia="CESI仿宋-GB2312" w:cs="CESI仿宋-GB2312"/>
          <w:b/>
          <w:bCs/>
          <w:kern w:val="0"/>
          <w:sz w:val="24"/>
          <w:shd w:val="clear" w:color="auto" w:fill="FFFFFF"/>
          <w:lang w:val="en-US" w:eastAsia="zh-CN" w:bidi="ar"/>
        </w:rPr>
        <w:t>5</w:t>
      </w:r>
      <w:r>
        <w:rPr>
          <w:rFonts w:ascii="CESI仿宋-GB2312" w:hAnsi="CESI仿宋-GB2312" w:eastAsia="CESI仿宋-GB2312" w:cs="CESI仿宋-GB2312"/>
          <w:b/>
          <w:bCs/>
          <w:kern w:val="0"/>
          <w:sz w:val="24"/>
          <w:shd w:val="clear" w:color="auto" w:fill="FFFFFF"/>
          <w:lang w:bidi="ar"/>
        </w:rPr>
        <w:t>分（不含）以下。</w:t>
      </w:r>
      <w:r>
        <w:rPr>
          <w:rFonts w:hint="eastAsia" w:ascii="CESI仿宋-GB2312" w:hAnsi="CESI仿宋-GB2312" w:eastAsia="CESI仿宋-GB2312" w:cs="CESI仿宋-GB2312"/>
          <w:b/>
          <w:bCs/>
          <w:kern w:val="0"/>
          <w:sz w:val="24"/>
          <w:shd w:val="clear" w:color="auto" w:fill="FFFFFF"/>
          <w:lang w:bidi="ar"/>
        </w:rPr>
        <w:t>）</w:t>
      </w:r>
    </w:p>
    <w:p>
      <w:pPr>
        <w:pStyle w:val="2"/>
        <w:ind w:firstLine="0" w:firstLineChars="0"/>
        <w:rPr>
          <w:rFonts w:hint="default" w:ascii="方正楷体_GBK" w:hAnsi="方正楷体_GBK" w:eastAsia="方正楷体_GBK" w:cs="方正楷体_GBK"/>
          <w:sz w:val="30"/>
          <w:szCs w:val="30"/>
          <w:lang w:val="en-US" w:eastAsia="zh-CN"/>
        </w:rPr>
      </w:pPr>
      <w:r>
        <w:rPr>
          <w:rFonts w:hint="eastAsia"/>
          <w:lang w:val="en-US" w:eastAsia="zh-CN"/>
        </w:rPr>
        <w:br w:type="page"/>
      </w:r>
      <w:r>
        <w:rPr>
          <w:rFonts w:hint="eastAsia" w:ascii="方正楷体_GBK" w:hAnsi="方正楷体_GBK" w:eastAsia="方正楷体_GBK" w:cs="方正楷体_GBK"/>
          <w:sz w:val="30"/>
          <w:szCs w:val="30"/>
          <w:lang w:val="en" w:eastAsia="zh-CN"/>
        </w:rPr>
        <w:t>附件</w:t>
      </w:r>
      <w:r>
        <w:rPr>
          <w:rFonts w:hint="eastAsia" w:ascii="方正楷体_GBK" w:hAnsi="方正楷体_GBK" w:eastAsia="方正楷体_GBK" w:cs="方正楷体_GBK"/>
          <w:sz w:val="30"/>
          <w:szCs w:val="30"/>
          <w:lang w:val="en-US" w:eastAsia="zh-CN"/>
        </w:rPr>
        <w:t>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新疆维吾尔自治区医疗器械生产企业</w:t>
      </w:r>
      <w:r>
        <w:rPr>
          <w:rFonts w:hint="eastAsia" w:ascii="方正小标宋简体" w:hAnsi="方正小标宋简体" w:eastAsia="方正小标宋简体" w:cs="方正小标宋简体"/>
          <w:sz w:val="36"/>
          <w:szCs w:val="36"/>
          <w:lang w:val="en-US" w:eastAsia="zh-CN"/>
        </w:rPr>
        <w:t>信用风险分类指标体系(试行）</w:t>
      </w:r>
    </w:p>
    <w:tbl>
      <w:tblPr>
        <w:tblStyle w:val="6"/>
        <w:tblW w:w="13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8"/>
        <w:gridCol w:w="1262"/>
        <w:gridCol w:w="1716"/>
        <w:gridCol w:w="8512"/>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3" w:hRule="atLeast"/>
          <w:tblHeader/>
          <w:jc w:val="center"/>
        </w:trPr>
        <w:tc>
          <w:tcPr>
            <w:tcW w:w="778"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kern w:val="0"/>
                <w:sz w:val="24"/>
                <w:szCs w:val="24"/>
                <w:shd w:val="clear" w:color="auto" w:fill="FFFFFF"/>
                <w:lang w:val="en-US" w:eastAsia="zh-CN" w:bidi="ar"/>
              </w:rPr>
              <w:t>序号</w:t>
            </w:r>
          </w:p>
        </w:tc>
        <w:tc>
          <w:tcPr>
            <w:tcW w:w="126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kern w:val="0"/>
                <w:sz w:val="24"/>
                <w:szCs w:val="24"/>
                <w:shd w:val="clear" w:color="auto" w:fill="FFFFFF"/>
                <w:lang w:val="en-US" w:eastAsia="zh-CN" w:bidi="ar"/>
              </w:rPr>
              <w:t>一级指标</w:t>
            </w:r>
          </w:p>
        </w:tc>
        <w:tc>
          <w:tcPr>
            <w:tcW w:w="171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kern w:val="0"/>
                <w:sz w:val="24"/>
                <w:szCs w:val="24"/>
                <w:shd w:val="clear" w:color="auto" w:fill="FFFFFF"/>
                <w:lang w:val="en-US" w:eastAsia="zh-CN" w:bidi="ar"/>
              </w:rPr>
              <w:t>二级指标</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sz w:val="24"/>
                <w:szCs w:val="24"/>
              </w:rPr>
            </w:pPr>
            <w:r>
              <w:rPr>
                <w:rFonts w:hint="eastAsia" w:ascii="宋体" w:hAnsi="宋体" w:eastAsia="宋体" w:cs="宋体"/>
                <w:b/>
                <w:bCs/>
                <w:spacing w:val="0"/>
                <w:kern w:val="0"/>
                <w:sz w:val="24"/>
                <w:szCs w:val="24"/>
                <w:shd w:val="clear" w:color="auto" w:fill="FFFFFF"/>
                <w:lang w:val="en-US" w:eastAsia="zh-CN" w:bidi="ar"/>
              </w:rPr>
              <w:t>加减分标准</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sz w:val="24"/>
                <w:szCs w:val="24"/>
                <w:lang w:eastAsia="zh-CN"/>
              </w:rPr>
            </w:pPr>
            <w:r>
              <w:rPr>
                <w:rFonts w:hint="eastAsia" w:ascii="宋体" w:hAnsi="宋体" w:eastAsia="宋体" w:cs="宋体"/>
                <w:b/>
                <w:bCs/>
                <w:spacing w:val="0"/>
                <w:kern w:val="0"/>
                <w:sz w:val="24"/>
                <w:szCs w:val="24"/>
                <w:shd w:val="clear" w:color="auto" w:fill="FFFFFF"/>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0" w:hRule="atLeast"/>
          <w:jc w:val="center"/>
        </w:trPr>
        <w:tc>
          <w:tcPr>
            <w:tcW w:w="778"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w:t>
            </w:r>
          </w:p>
        </w:tc>
        <w:tc>
          <w:tcPr>
            <w:tcW w:w="1262"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监督检查</w:t>
            </w:r>
          </w:p>
          <w:p>
            <w:pPr>
              <w:pStyle w:val="2"/>
              <w:ind w:left="0" w:leftChars="0" w:firstLine="0" w:firstLineChars="0"/>
              <w:rPr>
                <w:rFonts w:hint="default"/>
                <w:lang w:val="en-US" w:eastAsia="zh-CN"/>
              </w:rPr>
            </w:pPr>
            <w:r>
              <w:rPr>
                <w:rFonts w:hint="eastAsia" w:ascii="宋体" w:hAnsi="宋体" w:cs="宋体"/>
                <w:b/>
                <w:bCs/>
                <w:spacing w:val="0"/>
                <w:kern w:val="0"/>
                <w:sz w:val="24"/>
                <w:szCs w:val="24"/>
                <w:shd w:val="clear" w:color="auto" w:fill="FFFFFF"/>
                <w:lang w:val="en-US" w:eastAsia="zh-CN" w:bidi="ar"/>
              </w:rPr>
              <w:t>（40分）</w:t>
            </w:r>
          </w:p>
        </w:tc>
        <w:tc>
          <w:tcPr>
            <w:tcW w:w="1716"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b w:val="0"/>
                <w:bCs w:val="0"/>
                <w:spacing w:val="0"/>
                <w:kern w:val="0"/>
                <w:sz w:val="24"/>
                <w:szCs w:val="24"/>
                <w:shd w:val="clear" w:color="auto" w:fill="FFFFFF"/>
                <w:lang w:val="en-US" w:eastAsia="zh-CN" w:bidi="ar"/>
              </w:rPr>
            </w:pPr>
            <w:r>
              <w:rPr>
                <w:rFonts w:hint="eastAsia" w:ascii="宋体" w:hAnsi="宋体" w:cs="宋体"/>
                <w:b w:val="0"/>
                <w:bCs w:val="0"/>
                <w:spacing w:val="0"/>
                <w:kern w:val="0"/>
                <w:sz w:val="24"/>
                <w:szCs w:val="24"/>
                <w:shd w:val="clear" w:color="auto" w:fill="FFFFFF"/>
                <w:lang w:val="en-US" w:eastAsia="zh-CN" w:bidi="ar"/>
              </w:rPr>
              <w:t>质量管理体系</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企业负责人、管理者代表、生产负责人、质量负责人等关键岗位人员发生变更的。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主要原材料、关键元器件、重要服务原材料供应商发生变化的</w:t>
            </w:r>
            <w:r>
              <w:rPr>
                <w:rFonts w:hint="eastAsia" w:ascii="宋体" w:hAnsi="宋体" w:cs="宋体"/>
                <w:spacing w:val="0"/>
                <w:sz w:val="24"/>
                <w:szCs w:val="24"/>
                <w:lang w:val="en-US" w:eastAsia="zh-CN"/>
              </w:rPr>
              <w:t>。</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在各级药品监督管理部门组织的各类监督检查中，检查结论为限期整改的。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在各级药品监督管理部门组织的各类监督检查中，检查结论为停产整改的。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1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kern w:val="2"/>
                <w:sz w:val="24"/>
                <w:szCs w:val="24"/>
                <w:lang w:val="en-US" w:eastAsia="zh-CN" w:bidi="ar-SA"/>
              </w:rPr>
              <w:t>主体责任</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在各级药品监督管理部门跟踪检查中被发现存在缺陷整改不到位情况的，或者相同问题反复出现两次以上。</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3个月内未完成限期整改或提交整改计划的</w:t>
            </w:r>
            <w:r>
              <w:rPr>
                <w:rFonts w:hint="eastAsia" w:ascii="宋体" w:hAnsi="宋体" w:cs="宋体"/>
                <w:spacing w:val="0"/>
                <w:sz w:val="24"/>
                <w:szCs w:val="24"/>
                <w:lang w:val="en-US" w:eastAsia="zh-CN"/>
              </w:rPr>
              <w:t>。</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存在质量安全隐患未及时采取措施消除被监管部门进行责任约谈的</w:t>
            </w:r>
            <w:r>
              <w:rPr>
                <w:rFonts w:hint="eastAsia" w:ascii="宋体" w:hAnsi="宋体" w:cs="宋体"/>
                <w:spacing w:val="0"/>
                <w:sz w:val="24"/>
                <w:szCs w:val="24"/>
                <w:lang w:val="en-US" w:eastAsia="zh-CN"/>
              </w:rPr>
              <w:t>。</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7" w:hRule="atLeast"/>
          <w:jc w:val="center"/>
        </w:trPr>
        <w:tc>
          <w:tcPr>
            <w:tcW w:w="778"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2</w:t>
            </w:r>
          </w:p>
        </w:tc>
        <w:tc>
          <w:tcPr>
            <w:tcW w:w="1262"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产品质量</w:t>
            </w:r>
          </w:p>
          <w:p>
            <w:pPr>
              <w:pStyle w:val="2"/>
              <w:ind w:left="0" w:leftChars="0" w:firstLine="0" w:firstLineChars="0"/>
              <w:rPr>
                <w:rFonts w:hint="eastAsia"/>
                <w:lang w:val="en-US" w:eastAsia="zh-CN"/>
              </w:rPr>
            </w:pPr>
            <w:r>
              <w:rPr>
                <w:rFonts w:hint="eastAsia" w:ascii="宋体" w:hAnsi="宋体" w:cs="宋体"/>
                <w:b/>
                <w:bCs/>
                <w:spacing w:val="0"/>
                <w:kern w:val="0"/>
                <w:sz w:val="24"/>
                <w:szCs w:val="24"/>
                <w:shd w:val="clear" w:color="auto" w:fill="FFFFFF"/>
                <w:lang w:val="en-US" w:eastAsia="zh-CN" w:bidi="ar"/>
              </w:rPr>
              <w:t>（20分）</w:t>
            </w:r>
          </w:p>
        </w:tc>
        <w:tc>
          <w:tcPr>
            <w:tcW w:w="171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抽检</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监督抽检（含国家抽检、省级抽检、执法抽检等）中产品检验不合格的。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1</w:t>
            </w:r>
            <w:r>
              <w:rPr>
                <w:rFonts w:hint="eastAsia" w:ascii="宋体" w:hAnsi="宋体" w:eastAsia="宋体" w:cs="宋体"/>
                <w:spacing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7"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不良事件</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不良事件监测发现存在风险信号的。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0" w:hRule="atLeast"/>
          <w:jc w:val="center"/>
        </w:trPr>
        <w:tc>
          <w:tcPr>
            <w:tcW w:w="778"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3</w:t>
            </w:r>
          </w:p>
        </w:tc>
        <w:tc>
          <w:tcPr>
            <w:tcW w:w="1262"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违法违规</w:t>
            </w:r>
          </w:p>
          <w:p>
            <w:pPr>
              <w:pStyle w:val="2"/>
              <w:ind w:left="0" w:leftChars="0" w:firstLine="0" w:firstLineChars="0"/>
              <w:jc w:val="center"/>
              <w:rPr>
                <w:rFonts w:hint="eastAsia"/>
                <w:lang w:val="en-US" w:eastAsia="zh-CN"/>
              </w:rPr>
            </w:pPr>
            <w:r>
              <w:rPr>
                <w:rFonts w:hint="eastAsia" w:ascii="宋体" w:hAnsi="宋体" w:cs="宋体"/>
                <w:b/>
                <w:bCs/>
                <w:spacing w:val="0"/>
                <w:kern w:val="0"/>
                <w:sz w:val="24"/>
                <w:szCs w:val="24"/>
                <w:shd w:val="clear" w:color="auto" w:fill="FFFFFF"/>
                <w:lang w:val="en-US" w:eastAsia="zh-CN" w:bidi="ar"/>
              </w:rPr>
              <w:t>（40分）</w:t>
            </w:r>
          </w:p>
        </w:tc>
        <w:tc>
          <w:tcPr>
            <w:tcW w:w="1716"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行政处罚</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违法事实成立但依法不予立案、不予处罚或免予处罚的。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6"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违反信用承诺的（包括容缺审批等各类信用承诺）</w:t>
            </w:r>
            <w:r>
              <w:rPr>
                <w:rFonts w:hint="eastAsia" w:ascii="宋体" w:hAnsi="宋体" w:cs="宋体"/>
                <w:spacing w:val="0"/>
                <w:sz w:val="24"/>
                <w:szCs w:val="24"/>
                <w:lang w:val="en-US" w:eastAsia="zh-CN"/>
              </w:rPr>
              <w:t>。</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6"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责令召回的。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6"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仅处以警告的。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6"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罚款金额、没收违法所得之和在10万元（含10万元）以内的。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6"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罚款金额、没收违法所得之和在10万元（含10万元）以上的。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罚款金额、没收违法所得之和在10万元（含10万元）以上，且情节严重的。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3</w:t>
            </w:r>
            <w:r>
              <w:rPr>
                <w:rFonts w:hint="eastAsia" w:ascii="宋体" w:hAnsi="宋体" w:eastAsia="宋体" w:cs="宋体"/>
                <w:spacing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责令停产停业的。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企业责任人员被罚款、限制从业的。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撤销、收缴、吊销医疗器械相关许可证件的。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列入严重违法失信名单的。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val="en-US" w:eastAsia="zh-CN"/>
              </w:rPr>
              <w:t>联合惩戒</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每项处罚信息扣5分，累计最高扣10分。（数据来源：信用中国（新疆）、国家企业信用信息公示系统（新疆）等平台）</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778"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4</w:t>
            </w:r>
          </w:p>
        </w:tc>
        <w:tc>
          <w:tcPr>
            <w:tcW w:w="1262"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主动承担社会责任</w:t>
            </w:r>
          </w:p>
          <w:p>
            <w:pPr>
              <w:pStyle w:val="2"/>
              <w:ind w:left="0" w:leftChars="0" w:firstLine="0" w:firstLineChars="0"/>
              <w:rPr>
                <w:rFonts w:hint="eastAsia"/>
                <w:lang w:val="en-US" w:eastAsia="zh-CN"/>
              </w:rPr>
            </w:pPr>
            <w:r>
              <w:rPr>
                <w:rFonts w:hint="eastAsia" w:ascii="宋体" w:hAnsi="宋体" w:cs="宋体"/>
                <w:b/>
                <w:bCs/>
                <w:spacing w:val="0"/>
                <w:kern w:val="0"/>
                <w:sz w:val="24"/>
                <w:szCs w:val="24"/>
                <w:shd w:val="clear" w:color="auto" w:fill="FFFFFF"/>
                <w:lang w:val="en-US" w:eastAsia="zh-CN" w:bidi="ar"/>
              </w:rPr>
              <w:t>（10分）</w:t>
            </w:r>
          </w:p>
        </w:tc>
        <w:tc>
          <w:tcPr>
            <w:tcW w:w="171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社会责任</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left"/>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积极参与社会救灾捐助等领域社会公益活动。</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default"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restart"/>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荣誉奖励</w:t>
            </w: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企业在医疗器械质量安全方面发挥典型示范带动作用获行业协会表彰等荣誉的。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在医疗器械质量安全方面发挥典型示范带动作用获政府部门表彰奖励等荣誉的。</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jc w:val="center"/>
        </w:trPr>
        <w:tc>
          <w:tcPr>
            <w:tcW w:w="778"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val="en-US" w:eastAsia="zh-CN"/>
              </w:rPr>
            </w:pPr>
          </w:p>
        </w:tc>
        <w:tc>
          <w:tcPr>
            <w:tcW w:w="1262"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b/>
                <w:bCs/>
                <w:spacing w:val="0"/>
                <w:kern w:val="0"/>
                <w:sz w:val="24"/>
                <w:szCs w:val="24"/>
                <w:shd w:val="clear" w:color="auto" w:fill="FFFFFF"/>
                <w:lang w:val="en-US" w:eastAsia="zh-CN" w:bidi="ar"/>
              </w:rPr>
            </w:pPr>
          </w:p>
        </w:tc>
        <w:tc>
          <w:tcPr>
            <w:tcW w:w="1716" w:type="dxa"/>
            <w:vMerge w:val="continue"/>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right="0"/>
              <w:jc w:val="center"/>
              <w:textAlignment w:val="auto"/>
              <w:rPr>
                <w:rFonts w:hint="eastAsia" w:ascii="宋体" w:hAnsi="宋体" w:eastAsia="宋体" w:cs="宋体"/>
                <w:spacing w:val="0"/>
                <w:sz w:val="24"/>
                <w:szCs w:val="24"/>
                <w:lang w:eastAsia="zh-CN"/>
              </w:rPr>
            </w:pPr>
          </w:p>
        </w:tc>
        <w:tc>
          <w:tcPr>
            <w:tcW w:w="8512"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left"/>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kern w:val="2"/>
                <w:sz w:val="24"/>
                <w:szCs w:val="24"/>
                <w:lang w:val="en-US" w:eastAsia="zh-CN" w:bidi="ar-SA"/>
              </w:rPr>
              <w:t>投诉举报医疗器械违法违规行为，并经查证属实的。</w:t>
            </w:r>
            <w:r>
              <w:rPr>
                <w:rFonts w:hint="eastAsia" w:ascii="宋体" w:hAnsi="宋体" w:cs="宋体"/>
                <w:sz w:val="24"/>
                <w:lang w:eastAsia="zh-CN"/>
              </w:rPr>
              <w:t>一般性线索查证属实的加分</w:t>
            </w:r>
            <w:r>
              <w:rPr>
                <w:rFonts w:hint="eastAsia" w:ascii="宋体" w:hAnsi="宋体" w:cs="宋体"/>
                <w:sz w:val="24"/>
                <w:lang w:val="en-US" w:eastAsia="zh-CN"/>
              </w:rPr>
              <w:t>3分；重要线索且对案件查处起到关键作用的加5分；重大线索且产生显著社会效益的，加10分。</w:t>
            </w:r>
          </w:p>
        </w:tc>
        <w:tc>
          <w:tcPr>
            <w:tcW w:w="1036" w:type="dxa"/>
            <w:noWrap w:val="0"/>
            <w:tcMar>
              <w:top w:w="0" w:type="dxa"/>
              <w:left w:w="108" w:type="dxa"/>
              <w:bottom w:w="0" w:type="dxa"/>
              <w:right w:w="108"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0" w:afterAutospacing="0" w:line="440" w:lineRule="exact"/>
              <w:ind w:left="0" w:leftChars="0" w:right="0" w:rightChars="0"/>
              <w:jc w:val="center"/>
              <w:textAlignment w:val="auto"/>
              <w:rPr>
                <w:rFonts w:hint="default" w:ascii="宋体" w:hAnsi="宋体" w:eastAsia="宋体" w:cs="宋体"/>
                <w:spacing w:val="0"/>
                <w:kern w:val="2"/>
                <w:sz w:val="24"/>
                <w:szCs w:val="24"/>
                <w:lang w:val="en-US" w:eastAsia="zh-CN" w:bidi="ar-SA"/>
              </w:rPr>
            </w:pPr>
            <w:r>
              <w:rPr>
                <w:rFonts w:hint="eastAsia" w:ascii="宋体" w:hAnsi="宋体" w:cs="宋体"/>
                <w:spacing w:val="0"/>
                <w:sz w:val="24"/>
                <w:szCs w:val="24"/>
                <w:lang w:val="en-US" w:eastAsia="zh-CN"/>
              </w:rPr>
              <w:t>3-10</w:t>
            </w:r>
          </w:p>
        </w:tc>
      </w:tr>
    </w:tbl>
    <w:p>
      <w:pPr>
        <w:keepNext w:val="0"/>
        <w:keepLines w:val="0"/>
        <w:pageBreakBefore w:val="0"/>
        <w:kinsoku/>
        <w:overflowPunct/>
        <w:topLinePunct w:val="0"/>
        <w:autoSpaceDE/>
        <w:autoSpaceDN/>
        <w:bidi w:val="0"/>
        <w:snapToGrid/>
        <w:spacing w:line="560" w:lineRule="exact"/>
        <w:textAlignment w:val="auto"/>
        <w:rPr>
          <w:rFonts w:hint="eastAsia" w:ascii="宋体" w:hAnsi="宋体" w:eastAsia="宋体" w:cs="宋体"/>
          <w:sz w:val="24"/>
          <w:szCs w:val="24"/>
        </w:rPr>
      </w:pPr>
    </w:p>
    <w:tbl>
      <w:tblPr>
        <w:tblStyle w:val="6"/>
        <w:tblW w:w="13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20"/>
        <w:gridCol w:w="1391"/>
        <w:gridCol w:w="880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blHeader/>
          <w:jc w:val="center"/>
        </w:trPr>
        <w:tc>
          <w:tcPr>
            <w:tcW w:w="957"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spacing w:val="0"/>
                <w:kern w:val="0"/>
                <w:sz w:val="24"/>
                <w:szCs w:val="24"/>
                <w:shd w:val="clear" w:color="auto" w:fill="FFFFFF"/>
                <w:lang w:val="en-US" w:eastAsia="zh-CN" w:bidi="ar"/>
              </w:rPr>
              <w:t>序号</w:t>
            </w:r>
          </w:p>
        </w:tc>
        <w:tc>
          <w:tcPr>
            <w:tcW w:w="1320"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spacing w:val="0"/>
                <w:kern w:val="0"/>
                <w:sz w:val="24"/>
                <w:szCs w:val="24"/>
                <w:shd w:val="clear" w:color="auto" w:fill="FFFFFF"/>
                <w:lang w:val="en-US" w:eastAsia="zh-CN" w:bidi="ar"/>
              </w:rPr>
              <w:t>一级指标</w:t>
            </w:r>
          </w:p>
        </w:tc>
        <w:tc>
          <w:tcPr>
            <w:tcW w:w="1391"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spacing w:val="0"/>
                <w:kern w:val="0"/>
                <w:sz w:val="24"/>
                <w:szCs w:val="24"/>
                <w:shd w:val="clear" w:color="auto" w:fill="FFFFFF"/>
                <w:lang w:val="en-US" w:eastAsia="zh-CN" w:bidi="ar"/>
              </w:rPr>
              <w:t>二级指标</w:t>
            </w:r>
          </w:p>
        </w:tc>
        <w:tc>
          <w:tcPr>
            <w:tcW w:w="8809"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spacing w:val="0"/>
                <w:kern w:val="0"/>
                <w:sz w:val="24"/>
                <w:szCs w:val="24"/>
                <w:shd w:val="clear" w:color="auto" w:fill="FFFFFF"/>
                <w:lang w:val="en-US" w:eastAsia="zh-CN" w:bidi="ar"/>
              </w:rPr>
              <w:t>加减分标准</w:t>
            </w:r>
          </w:p>
        </w:tc>
        <w:tc>
          <w:tcPr>
            <w:tcW w:w="1469"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spacing w:val="0"/>
                <w:kern w:val="0"/>
                <w:sz w:val="24"/>
                <w:szCs w:val="24"/>
                <w:shd w:val="clear" w:color="auto" w:fill="FFFFFF"/>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1" w:hRule="atLeast"/>
          <w:jc w:val="center"/>
        </w:trPr>
        <w:tc>
          <w:tcPr>
            <w:tcW w:w="9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color w:val="auto"/>
                <w:sz w:val="24"/>
                <w:szCs w:val="24"/>
                <w:highlight w:val="none"/>
                <w:shd w:val="clear" w:color="auto" w:fill="FFFFFF"/>
                <w:lang w:val="en-US" w:eastAsia="zh-Hans"/>
              </w:rPr>
              <w:t>监督检查</w:t>
            </w:r>
          </w:p>
          <w:p>
            <w:pPr>
              <w:pStyle w:val="2"/>
              <w:ind w:left="0" w:leftChars="0" w:firstLine="0" w:firstLineChars="0"/>
              <w:rPr>
                <w:rFonts w:hint="eastAsia" w:eastAsia="宋体"/>
                <w:lang w:val="en-US" w:eastAsia="zh-CN"/>
              </w:rPr>
            </w:pPr>
            <w:r>
              <w:rPr>
                <w:rFonts w:hint="eastAsia" w:ascii="宋体" w:hAnsi="宋体" w:cs="宋体"/>
                <w:b/>
                <w:bCs/>
                <w:color w:val="auto"/>
                <w:sz w:val="24"/>
                <w:szCs w:val="24"/>
                <w:highlight w:val="none"/>
                <w:shd w:val="clear" w:color="auto" w:fill="FFFFFF"/>
                <w:lang w:val="en-US" w:eastAsia="zh-CN"/>
              </w:rPr>
              <w:t>（40分）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color w:val="auto"/>
                <w:sz w:val="24"/>
                <w:szCs w:val="24"/>
                <w:highlight w:val="none"/>
                <w:shd w:val="clear" w:color="auto" w:fill="FFFFFF"/>
                <w:lang w:val="en-US" w:eastAsia="zh-Hans"/>
              </w:rPr>
              <w:t>质量管理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r>
              <w:rPr>
                <w:rFonts w:hint="eastAsia" w:ascii="宋体" w:hAnsi="宋体" w:eastAsia="宋体" w:cs="宋体"/>
                <w:b/>
                <w:bCs/>
                <w:color w:val="auto"/>
                <w:sz w:val="24"/>
                <w:szCs w:val="24"/>
                <w:highlight w:val="none"/>
                <w:shd w:val="clear" w:color="auto" w:fill="FFFFFF"/>
                <w:lang w:val="en-US" w:eastAsia="zh-Hans"/>
              </w:rPr>
              <w:t>体系</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pacing w:val="-6"/>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各类监督检查（不含生产许可现场核查和生产许可延续后现场核查）按照《化妆品生产质量管理规范检查要点（实际生产版）》判定原则，关键项目符合规定，存在的关键项目瑕疵数与</w:t>
            </w:r>
            <w:r>
              <w:rPr>
                <w:rFonts w:hint="eastAsia" w:ascii="宋体" w:hAnsi="宋体" w:eastAsia="宋体" w:cs="宋体"/>
                <w:color w:val="auto"/>
                <w:sz w:val="24"/>
                <w:szCs w:val="24"/>
                <w:highlight w:val="none"/>
                <w:shd w:val="clear" w:color="auto" w:fill="FFFFFF"/>
                <w:lang w:val="en-US" w:eastAsia="zh-CN"/>
              </w:rPr>
              <w:t>其他</w:t>
            </w:r>
            <w:r>
              <w:rPr>
                <w:rFonts w:hint="eastAsia" w:ascii="宋体" w:hAnsi="宋体" w:eastAsia="宋体" w:cs="宋体"/>
                <w:color w:val="auto"/>
                <w:sz w:val="24"/>
                <w:szCs w:val="24"/>
                <w:highlight w:val="none"/>
                <w:shd w:val="clear" w:color="auto" w:fill="FFFFFF"/>
                <w:lang w:val="en-US" w:eastAsia="zh-Hans"/>
              </w:rPr>
              <w:t>重点项目不符合规定数</w:t>
            </w:r>
            <w:r>
              <w:rPr>
                <w:rFonts w:hint="eastAsia" w:ascii="宋体" w:hAnsi="宋体" w:eastAsia="宋体" w:cs="宋体"/>
                <w:color w:val="auto"/>
                <w:sz w:val="24"/>
                <w:szCs w:val="24"/>
                <w:highlight w:val="none"/>
                <w:shd w:val="clear" w:color="auto" w:fill="FFFFFF"/>
                <w:lang w:val="en-US" w:eastAsia="zh-CN"/>
              </w:rPr>
              <w:t>总和为1项，或</w:t>
            </w:r>
            <w:r>
              <w:rPr>
                <w:rFonts w:hint="eastAsia" w:ascii="宋体" w:hAnsi="宋体" w:eastAsia="宋体" w:cs="宋体"/>
                <w:color w:val="auto"/>
                <w:sz w:val="24"/>
                <w:szCs w:val="24"/>
                <w:highlight w:val="none"/>
                <w:shd w:val="clear" w:color="auto" w:fill="FFFFFF"/>
                <w:lang w:val="en-US" w:eastAsia="zh-Hans"/>
              </w:rPr>
              <w:t>重点项目不符合规定数、重点项目瑕疵数、一般项目不符合规定数</w:t>
            </w:r>
            <w:r>
              <w:rPr>
                <w:rFonts w:hint="eastAsia" w:ascii="宋体" w:hAnsi="宋体" w:eastAsia="宋体" w:cs="宋体"/>
                <w:color w:val="auto"/>
                <w:sz w:val="24"/>
                <w:szCs w:val="24"/>
                <w:highlight w:val="none"/>
                <w:shd w:val="clear" w:color="auto" w:fill="FFFFFF"/>
                <w:lang w:val="en-US" w:eastAsia="zh-CN"/>
              </w:rPr>
              <w:t>总和为3项-5项</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pacing w:val="-6"/>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1"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各类监督检查（不含生产许可现场核查和生产许可延续后现场核查）按照《化妆品生产质量管理规范检查要点（实际生产版）》判定原则，关键项目符合规定，存在的关键项目瑕疵数与</w:t>
            </w:r>
            <w:r>
              <w:rPr>
                <w:rFonts w:hint="eastAsia" w:ascii="宋体" w:hAnsi="宋体" w:eastAsia="宋体" w:cs="宋体"/>
                <w:color w:val="auto"/>
                <w:sz w:val="24"/>
                <w:szCs w:val="24"/>
                <w:highlight w:val="none"/>
                <w:shd w:val="clear" w:color="auto" w:fill="FFFFFF"/>
                <w:lang w:val="en-US" w:eastAsia="zh-CN"/>
              </w:rPr>
              <w:t>其他</w:t>
            </w:r>
            <w:r>
              <w:rPr>
                <w:rFonts w:hint="eastAsia" w:ascii="宋体" w:hAnsi="宋体" w:eastAsia="宋体" w:cs="宋体"/>
                <w:color w:val="auto"/>
                <w:sz w:val="24"/>
                <w:szCs w:val="24"/>
                <w:highlight w:val="none"/>
                <w:shd w:val="clear" w:color="auto" w:fill="FFFFFF"/>
                <w:lang w:val="en-US" w:eastAsia="zh-Hans"/>
              </w:rPr>
              <w:t>重点项目不符合规定数</w:t>
            </w:r>
            <w:r>
              <w:rPr>
                <w:rFonts w:hint="eastAsia" w:ascii="宋体" w:hAnsi="宋体" w:eastAsia="宋体" w:cs="宋体"/>
                <w:color w:val="auto"/>
                <w:sz w:val="24"/>
                <w:szCs w:val="24"/>
                <w:highlight w:val="none"/>
                <w:shd w:val="clear" w:color="auto" w:fill="FFFFFF"/>
                <w:lang w:val="en-US" w:eastAsia="zh-CN"/>
              </w:rPr>
              <w:t>总和为2项-3项，或</w:t>
            </w:r>
            <w:r>
              <w:rPr>
                <w:rFonts w:hint="eastAsia" w:ascii="宋体" w:hAnsi="宋体" w:eastAsia="宋体" w:cs="宋体"/>
                <w:color w:val="auto"/>
                <w:sz w:val="24"/>
                <w:szCs w:val="24"/>
                <w:highlight w:val="none"/>
                <w:shd w:val="clear" w:color="auto" w:fill="FFFFFF"/>
                <w:lang w:val="en-US" w:eastAsia="zh-Hans"/>
              </w:rPr>
              <w:t>重点项目不符合规定数、重点项目瑕疵数、一般项目不符合规定数</w:t>
            </w:r>
            <w:r>
              <w:rPr>
                <w:rFonts w:hint="eastAsia" w:ascii="宋体" w:hAnsi="宋体" w:eastAsia="宋体" w:cs="宋体"/>
                <w:color w:val="auto"/>
                <w:sz w:val="24"/>
                <w:szCs w:val="24"/>
                <w:highlight w:val="none"/>
                <w:shd w:val="clear" w:color="auto" w:fill="FFFFFF"/>
                <w:lang w:val="en-US" w:eastAsia="zh-CN"/>
              </w:rPr>
              <w:t>总和为5项-9项</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各类监督检查（不含生产许可现场核查和生产许可延续后现场核查）按照《化妆品生产质量管理规范检查要点（实际生产版）》判定原则，关键项目符合规定，存在的关键项目瑕疵数与</w:t>
            </w:r>
            <w:r>
              <w:rPr>
                <w:rFonts w:hint="eastAsia" w:ascii="宋体" w:hAnsi="宋体" w:eastAsia="宋体" w:cs="宋体"/>
                <w:color w:val="auto"/>
                <w:sz w:val="24"/>
                <w:szCs w:val="24"/>
                <w:highlight w:val="none"/>
                <w:shd w:val="clear" w:color="auto" w:fill="FFFFFF"/>
                <w:lang w:val="en-US" w:eastAsia="zh-CN"/>
              </w:rPr>
              <w:t>其他</w:t>
            </w:r>
            <w:r>
              <w:rPr>
                <w:rFonts w:hint="eastAsia" w:ascii="宋体" w:hAnsi="宋体" w:eastAsia="宋体" w:cs="宋体"/>
                <w:color w:val="auto"/>
                <w:sz w:val="24"/>
                <w:szCs w:val="24"/>
                <w:highlight w:val="none"/>
                <w:shd w:val="clear" w:color="auto" w:fill="FFFFFF"/>
                <w:lang w:val="en-US" w:eastAsia="zh-Hans"/>
              </w:rPr>
              <w:t>重点项目不符合规定数</w:t>
            </w:r>
            <w:r>
              <w:rPr>
                <w:rFonts w:hint="eastAsia" w:ascii="宋体" w:hAnsi="宋体" w:eastAsia="宋体" w:cs="宋体"/>
                <w:color w:val="auto"/>
                <w:sz w:val="24"/>
                <w:szCs w:val="24"/>
                <w:highlight w:val="none"/>
                <w:shd w:val="clear" w:color="auto" w:fill="FFFFFF"/>
                <w:lang w:val="en-US" w:eastAsia="zh-CN"/>
              </w:rPr>
              <w:t>总和为4项</w:t>
            </w: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或</w:t>
            </w:r>
            <w:r>
              <w:rPr>
                <w:rFonts w:hint="eastAsia" w:ascii="宋体" w:hAnsi="宋体" w:eastAsia="宋体" w:cs="宋体"/>
                <w:color w:val="auto"/>
                <w:sz w:val="24"/>
                <w:szCs w:val="24"/>
                <w:highlight w:val="none"/>
                <w:shd w:val="clear" w:color="auto" w:fill="FFFFFF"/>
                <w:lang w:val="en-US" w:eastAsia="zh-Hans"/>
              </w:rPr>
              <w:t>重点项目不符合规定数、重点项目瑕疵数、一般项目不符合规定数</w:t>
            </w:r>
            <w:r>
              <w:rPr>
                <w:rFonts w:hint="eastAsia" w:ascii="宋体" w:hAnsi="宋体" w:eastAsia="宋体" w:cs="宋体"/>
                <w:color w:val="auto"/>
                <w:sz w:val="24"/>
                <w:szCs w:val="24"/>
                <w:highlight w:val="none"/>
                <w:shd w:val="clear" w:color="auto" w:fill="FFFFFF"/>
                <w:lang w:val="en-US" w:eastAsia="zh-CN"/>
              </w:rPr>
              <w:t>总和为10项-12项</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Hans"/>
              </w:rPr>
              <w:t>各类监督检查（不含生产许可现场核查和生产许可延续后现场核查）按照《化妆品生产质量管理规范检查要点（实际生产版）》判定原则，关键项目符合规定，存在的关键项目瑕疵数与</w:t>
            </w:r>
            <w:r>
              <w:rPr>
                <w:rFonts w:hint="eastAsia" w:ascii="宋体" w:hAnsi="宋体" w:eastAsia="宋体" w:cs="宋体"/>
                <w:color w:val="auto"/>
                <w:sz w:val="24"/>
                <w:szCs w:val="24"/>
                <w:highlight w:val="none"/>
                <w:shd w:val="clear" w:color="auto" w:fill="FFFFFF"/>
                <w:lang w:val="en-US" w:eastAsia="zh-CN"/>
              </w:rPr>
              <w:t>其他</w:t>
            </w:r>
            <w:r>
              <w:rPr>
                <w:rFonts w:hint="eastAsia" w:ascii="宋体" w:hAnsi="宋体" w:eastAsia="宋体" w:cs="宋体"/>
                <w:color w:val="auto"/>
                <w:sz w:val="24"/>
                <w:szCs w:val="24"/>
                <w:highlight w:val="none"/>
                <w:shd w:val="clear" w:color="auto" w:fill="FFFFFF"/>
                <w:lang w:val="en-US" w:eastAsia="zh-Hans"/>
              </w:rPr>
              <w:t>重点项目不符合规定数</w:t>
            </w:r>
            <w:r>
              <w:rPr>
                <w:rFonts w:hint="eastAsia" w:ascii="宋体" w:hAnsi="宋体" w:eastAsia="宋体" w:cs="宋体"/>
                <w:color w:val="auto"/>
                <w:sz w:val="24"/>
                <w:szCs w:val="24"/>
                <w:highlight w:val="none"/>
                <w:shd w:val="clear" w:color="auto" w:fill="FFFFFF"/>
                <w:lang w:val="en-US" w:eastAsia="zh-CN"/>
              </w:rPr>
              <w:t>总和为5项</w:t>
            </w: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或</w:t>
            </w:r>
            <w:r>
              <w:rPr>
                <w:rFonts w:hint="eastAsia" w:ascii="宋体" w:hAnsi="宋体" w:eastAsia="宋体" w:cs="宋体"/>
                <w:color w:val="auto"/>
                <w:sz w:val="24"/>
                <w:szCs w:val="24"/>
                <w:highlight w:val="none"/>
                <w:shd w:val="clear" w:color="auto" w:fill="FFFFFF"/>
                <w:lang w:val="en-US" w:eastAsia="zh-Hans"/>
              </w:rPr>
              <w:t>重点项目不符合规定数、重点项目瑕疵数、一般项目不符合规定数</w:t>
            </w:r>
            <w:r>
              <w:rPr>
                <w:rFonts w:hint="eastAsia" w:ascii="宋体" w:hAnsi="宋体" w:eastAsia="宋体" w:cs="宋体"/>
                <w:color w:val="auto"/>
                <w:sz w:val="24"/>
                <w:szCs w:val="24"/>
                <w:highlight w:val="none"/>
                <w:shd w:val="clear" w:color="auto" w:fill="FFFFFF"/>
                <w:lang w:val="en-US" w:eastAsia="zh-CN"/>
              </w:rPr>
              <w:t>总和为13项-15项</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各类监督检查（不含生产许可现场核查和生产许可延续后现场核查）按照《化妆品生产质量管理规范检查要点（实际生产版）》判定原则，判定为“生产质量管理体系存在严重缺陷”情形</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Han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主体责任</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企业法定代表人、质量安全负责人未按要求参加负责药品监督管理部门组织的化妆品质量安全相关培训、责任约谈、重要会议等</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使用化妆品新原料注册或备案的产品在注册或者备案的监测期内未按要求做好安全监测与报告工作</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未按规定每年对化妆品生产质量管理规范的执行情况进行自查，或连续停产1年以上重新生产前未开展全面自查</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未按要求及时提交普通化妆品年度报告的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000000"/>
                <w:sz w:val="24"/>
                <w:szCs w:val="24"/>
                <w:highlight w:val="none"/>
                <w:shd w:val="clear" w:color="auto" w:fill="FFFFFF"/>
                <w:lang w:val="en-US" w:eastAsia="zh-Hans"/>
              </w:rPr>
              <w:t>-</w:t>
            </w:r>
            <w:r>
              <w:rPr>
                <w:rFonts w:hint="eastAsia" w:ascii="宋体" w:hAnsi="宋体" w:eastAsia="宋体" w:cs="宋体"/>
                <w:color w:val="000000"/>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Hans"/>
              </w:rPr>
              <w:t>在报告事项办理中提供虚假资料</w:t>
            </w:r>
            <w:r>
              <w:rPr>
                <w:rFonts w:hint="eastAsia" w:ascii="宋体" w:hAnsi="宋体" w:eastAsia="宋体" w:cs="宋体"/>
                <w:color w:val="auto"/>
                <w:sz w:val="24"/>
                <w:szCs w:val="24"/>
                <w:highlight w:val="none"/>
                <w:shd w:val="clear" w:color="auto" w:fill="FFFFFF"/>
                <w:lang w:val="en-US" w:eastAsia="zh-CN"/>
              </w:rPr>
              <w:t>或作出不实承诺的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eastAsia="宋体" w:cs="宋体"/>
                <w:color w:val="auto"/>
                <w:sz w:val="24"/>
                <w:szCs w:val="24"/>
                <w:highlight w:val="none"/>
                <w:shd w:val="clear" w:color="auto" w:fill="FFFFFF"/>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957" w:type="dxa"/>
            <w:vMerge w:val="restart"/>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r>
              <w:rPr>
                <w:rFonts w:hint="eastAsia" w:ascii="宋体" w:hAnsi="宋体" w:cs="宋体"/>
                <w:b/>
                <w:bCs/>
                <w:i w:val="0"/>
                <w:color w:val="auto"/>
                <w:kern w:val="2"/>
                <w:sz w:val="24"/>
                <w:szCs w:val="24"/>
                <w:highlight w:val="none"/>
                <w:u w:val="none"/>
                <w:shd w:val="clear" w:color="auto" w:fill="FFFFFF"/>
                <w:lang w:val="en-US" w:eastAsia="zh-CN" w:bidi="ar"/>
              </w:rPr>
              <w:t>2</w:t>
            </w: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pacing w:val="0"/>
                <w:kern w:val="0"/>
                <w:sz w:val="24"/>
                <w:szCs w:val="24"/>
                <w:shd w:val="clear" w:color="auto" w:fill="FFFFFF"/>
                <w:lang w:val="en-US" w:eastAsia="zh-Hans" w:bidi="ar"/>
              </w:rPr>
            </w:pPr>
            <w:r>
              <w:rPr>
                <w:rFonts w:hint="eastAsia" w:ascii="宋体" w:hAnsi="宋体" w:eastAsia="宋体" w:cs="宋体"/>
                <w:b/>
                <w:bCs/>
                <w:spacing w:val="0"/>
                <w:kern w:val="0"/>
                <w:sz w:val="24"/>
                <w:szCs w:val="24"/>
                <w:shd w:val="clear" w:color="auto" w:fill="FFFFFF"/>
                <w:lang w:val="en-US" w:eastAsia="zh-Hans" w:bidi="ar"/>
              </w:rPr>
              <w:t>产品质量</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eastAsia="宋体"/>
                <w:lang w:val="en-US" w:eastAsia="zh-CN"/>
              </w:rPr>
            </w:pPr>
            <w:r>
              <w:rPr>
                <w:rFonts w:hint="eastAsia" w:ascii="宋体" w:hAnsi="宋体" w:eastAsia="宋体" w:cs="宋体"/>
                <w:b/>
                <w:bCs/>
                <w:spacing w:val="0"/>
                <w:kern w:val="0"/>
                <w:sz w:val="24"/>
                <w:szCs w:val="24"/>
                <w:shd w:val="clear" w:color="auto" w:fill="FFFFFF"/>
                <w:lang w:val="en-US" w:eastAsia="zh-CN" w:bidi="ar"/>
              </w:rPr>
              <w:t>(20分）</w:t>
            </w:r>
          </w:p>
        </w:tc>
        <w:tc>
          <w:tcPr>
            <w:tcW w:w="13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sz w:val="24"/>
                <w:szCs w:val="24"/>
                <w:highlight w:val="none"/>
                <w:shd w:val="clear" w:color="auto" w:fill="FFFFFF"/>
                <w:lang w:val="en-US" w:eastAsia="zh-Hans"/>
              </w:rPr>
            </w:pPr>
            <w:r>
              <w:rPr>
                <w:rFonts w:hint="eastAsia" w:ascii="宋体" w:hAnsi="宋体" w:cs="宋体"/>
                <w:b/>
                <w:bCs/>
                <w:color w:val="auto"/>
                <w:sz w:val="24"/>
                <w:szCs w:val="24"/>
                <w:highlight w:val="none"/>
                <w:shd w:val="clear" w:color="auto" w:fill="FFFFFF"/>
                <w:lang w:val="en-US" w:eastAsia="zh-CN"/>
              </w:rPr>
              <w:t>抽检</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化妆品质量抽检不合格的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color w:val="auto"/>
                <w:kern w:val="2"/>
                <w:sz w:val="24"/>
                <w:szCs w:val="24"/>
                <w:highlight w:val="none"/>
                <w:shd w:val="clear" w:color="auto" w:fill="FFFFFF"/>
                <w:lang w:val="en-US" w:eastAsia="zh-CN" w:bidi="ar-SA"/>
              </w:rPr>
            </w:pPr>
          </w:p>
        </w:tc>
        <w:tc>
          <w:tcPr>
            <w:tcW w:w="13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4"/>
                <w:szCs w:val="24"/>
                <w:highlight w:val="none"/>
                <w:shd w:val="clear" w:color="auto" w:fill="FFFFFF"/>
                <w:lang w:val="en-US" w:eastAsia="zh-Hans"/>
              </w:rPr>
            </w:pPr>
          </w:p>
        </w:tc>
        <w:tc>
          <w:tcPr>
            <w:tcW w:w="13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sz w:val="24"/>
                <w:szCs w:val="24"/>
                <w:highlight w:val="none"/>
                <w:shd w:val="clear" w:color="auto" w:fill="FFFFFF"/>
                <w:lang w:val="en-US" w:eastAsia="zh-CN"/>
              </w:rPr>
            </w:pPr>
            <w:r>
              <w:rPr>
                <w:rFonts w:hint="eastAsia" w:ascii="宋体" w:hAnsi="宋体" w:cs="宋体"/>
                <w:b/>
                <w:bCs/>
                <w:color w:val="auto"/>
                <w:sz w:val="24"/>
                <w:szCs w:val="24"/>
                <w:highlight w:val="none"/>
                <w:shd w:val="clear" w:color="auto" w:fill="FFFFFF"/>
                <w:lang w:val="en-US" w:eastAsia="zh-CN"/>
              </w:rPr>
              <w:t>不良事件</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CN"/>
              </w:rPr>
              <w:t>不良反应</w:t>
            </w:r>
            <w:r>
              <w:rPr>
                <w:rFonts w:hint="eastAsia" w:ascii="宋体" w:hAnsi="宋体" w:cs="宋体"/>
                <w:color w:val="auto"/>
                <w:sz w:val="24"/>
                <w:szCs w:val="24"/>
                <w:highlight w:val="none"/>
                <w:shd w:val="clear" w:color="auto" w:fill="FFFFFF"/>
                <w:lang w:val="en-US" w:eastAsia="zh-CN"/>
              </w:rPr>
              <w:t>事件监测发现存在风险信号的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4"/>
                <w:szCs w:val="24"/>
                <w:highlight w:val="none"/>
                <w:shd w:val="clear" w:color="auto" w:fill="FFFFFF"/>
                <w:lang w:val="en-US" w:eastAsia="zh-Hans" w:bidi="ar-SA"/>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restart"/>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r>
              <w:rPr>
                <w:rFonts w:hint="eastAsia" w:ascii="宋体" w:hAnsi="宋体" w:cs="宋体"/>
                <w:b/>
                <w:bCs/>
                <w:i w:val="0"/>
                <w:color w:val="auto"/>
                <w:kern w:val="2"/>
                <w:sz w:val="24"/>
                <w:szCs w:val="24"/>
                <w:highlight w:val="none"/>
                <w:u w:val="none"/>
                <w:shd w:val="clear" w:color="auto" w:fill="FFFFFF"/>
                <w:lang w:val="en-US" w:eastAsia="zh-CN" w:bidi="ar"/>
              </w:rPr>
              <w:t>3</w:t>
            </w:r>
          </w:p>
        </w:tc>
        <w:tc>
          <w:tcPr>
            <w:tcW w:w="13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违法违规</w:t>
            </w:r>
          </w:p>
          <w:p>
            <w:pPr>
              <w:pStyle w:val="2"/>
              <w:ind w:left="0" w:leftChars="0" w:firstLine="0" w:firstLineChars="0"/>
              <w:rPr>
                <w:rFonts w:hint="eastAsia"/>
                <w:lang w:val="en-US" w:eastAsia="zh-Hans"/>
              </w:rPr>
            </w:pPr>
            <w:r>
              <w:rPr>
                <w:rFonts w:hint="eastAsia" w:ascii="宋体" w:hAnsi="宋体" w:cs="宋体"/>
                <w:b/>
                <w:bCs/>
                <w:spacing w:val="0"/>
                <w:kern w:val="0"/>
                <w:sz w:val="24"/>
                <w:szCs w:val="24"/>
                <w:shd w:val="clear" w:color="auto" w:fill="FFFFFF"/>
                <w:lang w:val="en-US" w:eastAsia="zh-CN" w:bidi="ar"/>
              </w:rPr>
              <w:t>（40分）</w:t>
            </w:r>
          </w:p>
        </w:tc>
        <w:tc>
          <w:tcPr>
            <w:tcW w:w="139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rPr>
              <w:t>行政处罚</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4"/>
                <w:szCs w:val="24"/>
                <w:highlight w:val="yellow"/>
                <w:shd w:val="clear" w:color="auto" w:fill="FFFFFF"/>
                <w:lang w:val="en-US" w:eastAsia="zh-CN"/>
              </w:rPr>
            </w:pPr>
            <w:r>
              <w:rPr>
                <w:rFonts w:hint="eastAsia" w:ascii="宋体" w:hAnsi="宋体" w:cs="宋体"/>
                <w:color w:val="auto"/>
                <w:sz w:val="24"/>
                <w:szCs w:val="24"/>
                <w:highlight w:val="none"/>
                <w:shd w:val="clear" w:color="auto" w:fill="FFFFFF"/>
                <w:lang w:val="en-US" w:eastAsia="zh-CN"/>
              </w:rPr>
              <w:t>违法事实成立但依法不予立案、不予处罚或免于处罚的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yellow"/>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Hans"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i w:val="0"/>
                <w:color w:val="auto"/>
                <w:kern w:val="2"/>
                <w:sz w:val="24"/>
                <w:szCs w:val="24"/>
                <w:highlight w:val="yellow"/>
                <w:u w:val="none"/>
                <w:shd w:val="clear" w:color="auto" w:fill="FFFFFF"/>
                <w:lang w:val="en-US" w:eastAsia="zh-CN" w:bidi="ar"/>
              </w:rPr>
            </w:pPr>
            <w:r>
              <w:rPr>
                <w:rFonts w:hint="eastAsia" w:ascii="宋体" w:hAnsi="宋体" w:cs="宋体"/>
                <w:color w:val="auto"/>
                <w:sz w:val="24"/>
                <w:szCs w:val="24"/>
                <w:highlight w:val="none"/>
                <w:shd w:val="clear" w:color="auto" w:fill="FFFFFF"/>
                <w:lang w:val="en-US" w:eastAsia="zh-CN"/>
              </w:rPr>
              <w:t>违反信用承诺的（包括容缺审批等各类信用承诺）</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i w:val="0"/>
                <w:color w:val="auto"/>
                <w:kern w:val="2"/>
                <w:sz w:val="24"/>
                <w:szCs w:val="24"/>
                <w:highlight w:val="yellow"/>
                <w:u w:val="none"/>
                <w:shd w:val="clear" w:color="auto" w:fill="FFFFFF"/>
                <w:lang w:val="en-US" w:eastAsia="zh-Hans" w:bidi="ar"/>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sz w:val="24"/>
                <w:szCs w:val="24"/>
                <w:highlight w:val="yellow"/>
                <w:shd w:val="clear" w:color="auto" w:fill="FFFFFF"/>
                <w:lang w:val="en-US" w:eastAsia="zh-CN"/>
              </w:rPr>
            </w:pPr>
            <w:r>
              <w:rPr>
                <w:rFonts w:hint="eastAsia" w:ascii="宋体" w:hAnsi="宋体" w:cs="宋体"/>
                <w:color w:val="auto"/>
                <w:kern w:val="2"/>
                <w:sz w:val="24"/>
                <w:szCs w:val="24"/>
                <w:highlight w:val="none"/>
                <w:shd w:val="clear" w:color="auto" w:fill="FFFFFF"/>
                <w:lang w:val="en-US" w:eastAsia="zh-CN" w:bidi="ar-SA"/>
              </w:rPr>
              <w:t>责令召回的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yellow"/>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仅给予警告的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罚款金额、没收违法所得之和在5万元（不含5万元）以内的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罚款金额、没收违法所得之和在5万元（含5万元）以上的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责令停产停业的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企业责任人员被罚款、限制从业的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撤销、收缴、吊销化妆品相关许可证件的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none"/>
                <w:shd w:val="clear" w:color="auto" w:fill="FFFFFF"/>
                <w:lang w:val="en-US" w:eastAsia="zh-CN"/>
              </w:rPr>
            </w:pP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列入严重违法失信名单的</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shd w:val="clear" w:color="auto" w:fill="FFFFFF"/>
                <w:lang w:val="en-US" w:eastAsia="zh-Hans"/>
              </w:rPr>
            </w:pPr>
            <w:r>
              <w:rPr>
                <w:rFonts w:hint="eastAsia" w:ascii="宋体" w:hAnsi="宋体" w:eastAsia="宋体" w:cs="宋体"/>
                <w:color w:val="auto"/>
                <w:sz w:val="24"/>
                <w:szCs w:val="24"/>
                <w:highlight w:val="none"/>
                <w:shd w:val="clear" w:color="auto" w:fill="FFFFFF"/>
                <w:lang w:val="en-US" w:eastAsia="zh-Hans"/>
              </w:rPr>
              <w:t>-</w:t>
            </w:r>
            <w:r>
              <w:rPr>
                <w:rFonts w:hint="eastAsia" w:ascii="宋体" w:hAnsi="宋体" w:cs="宋体"/>
                <w:color w:val="auto"/>
                <w:sz w:val="24"/>
                <w:szCs w:val="24"/>
                <w:highlight w:val="none"/>
                <w:shd w:val="clear" w:color="auto" w:fill="FFFFFF"/>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noWrap w:val="0"/>
            <w:vAlign w:val="center"/>
          </w:tcPr>
          <w:p>
            <w:pPr>
              <w:adjustRightInd w:val="0"/>
              <w:snapToGrid w:val="0"/>
              <w:spacing w:line="360" w:lineRule="exact"/>
              <w:jc w:val="center"/>
              <w:rPr>
                <w:rFonts w:hint="default" w:ascii="宋体" w:hAnsi="宋体" w:eastAsia="宋体" w:cs="宋体"/>
                <w:b/>
                <w:bCs/>
                <w:color w:val="auto"/>
                <w:sz w:val="24"/>
                <w:szCs w:val="24"/>
                <w:highlight w:val="none"/>
                <w:shd w:val="clear" w:color="auto" w:fill="FFFFFF"/>
                <w:lang w:val="en-US" w:eastAsia="zh-CN"/>
              </w:rPr>
            </w:pPr>
            <w:r>
              <w:rPr>
                <w:rFonts w:hint="eastAsia" w:ascii="宋体" w:hAnsi="宋体" w:cs="宋体"/>
                <w:b/>
                <w:bCs/>
                <w:color w:val="auto"/>
                <w:sz w:val="24"/>
                <w:szCs w:val="24"/>
                <w:highlight w:val="none"/>
                <w:shd w:val="clear" w:color="auto" w:fill="FFFFFF"/>
                <w:lang w:val="en-US" w:eastAsia="zh-CN"/>
              </w:rPr>
              <w:t>联合惩戒</w:t>
            </w:r>
          </w:p>
        </w:tc>
        <w:tc>
          <w:tcPr>
            <w:tcW w:w="88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每项处罚信息扣5分，累计最高扣10分。（数据来源：信用中国（新疆）、国家企业信用信息公示系统（新疆）等平台）</w:t>
            </w:r>
          </w:p>
        </w:tc>
        <w:tc>
          <w:tcPr>
            <w:tcW w:w="14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restart"/>
            <w:noWrap w:val="0"/>
            <w:vAlign w:val="center"/>
          </w:tcPr>
          <w:p>
            <w:pPr>
              <w:keepNext w:val="0"/>
              <w:keepLines w:val="0"/>
              <w:widowControl w:val="0"/>
              <w:suppressLineNumbers w:val="0"/>
              <w:adjustRightInd w:val="0"/>
              <w:snapToGrid w:val="0"/>
              <w:spacing w:line="40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r>
              <w:rPr>
                <w:rFonts w:hint="eastAsia" w:ascii="宋体" w:hAnsi="宋体" w:cs="宋体"/>
                <w:b/>
                <w:bCs/>
                <w:i w:val="0"/>
                <w:color w:val="auto"/>
                <w:kern w:val="2"/>
                <w:sz w:val="24"/>
                <w:szCs w:val="24"/>
                <w:highlight w:val="none"/>
                <w:u w:val="none"/>
                <w:shd w:val="clear" w:color="auto" w:fill="FFFFFF"/>
                <w:lang w:val="en-US" w:eastAsia="zh-CN" w:bidi="ar"/>
              </w:rPr>
              <w:t>4</w:t>
            </w:r>
          </w:p>
        </w:tc>
        <w:tc>
          <w:tcPr>
            <w:tcW w:w="1320" w:type="dxa"/>
            <w:vMerge w:val="restart"/>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spacing w:val="0"/>
                <w:kern w:val="0"/>
                <w:sz w:val="24"/>
                <w:szCs w:val="24"/>
                <w:shd w:val="clear" w:color="auto" w:fill="FFFFFF"/>
                <w:lang w:val="en-US" w:eastAsia="zh-CN" w:bidi="ar"/>
              </w:rPr>
            </w:pPr>
            <w:r>
              <w:rPr>
                <w:rFonts w:hint="eastAsia" w:ascii="宋体" w:hAnsi="宋体" w:eastAsia="宋体" w:cs="宋体"/>
                <w:b/>
                <w:bCs/>
                <w:spacing w:val="0"/>
                <w:kern w:val="0"/>
                <w:sz w:val="24"/>
                <w:szCs w:val="24"/>
                <w:shd w:val="clear" w:color="auto" w:fill="FFFFFF"/>
                <w:lang w:val="en-US" w:eastAsia="zh-CN" w:bidi="ar"/>
              </w:rPr>
              <w:t>主动承担社会责任</w:t>
            </w:r>
          </w:p>
          <w:p>
            <w:pPr>
              <w:pStyle w:val="2"/>
              <w:ind w:left="0" w:leftChars="0" w:firstLine="0" w:firstLineChars="0"/>
              <w:rPr>
                <w:rFonts w:hint="eastAsia"/>
                <w:lang w:val="en-US" w:eastAsia="zh-CN"/>
              </w:rPr>
            </w:pPr>
            <w:r>
              <w:rPr>
                <w:rFonts w:hint="eastAsia" w:ascii="宋体" w:hAnsi="宋体" w:cs="宋体"/>
                <w:b/>
                <w:bCs/>
                <w:spacing w:val="0"/>
                <w:kern w:val="0"/>
                <w:sz w:val="24"/>
                <w:szCs w:val="24"/>
                <w:shd w:val="clear" w:color="auto" w:fill="FFFFFF"/>
                <w:lang w:val="en-US" w:eastAsia="zh-CN" w:bidi="ar"/>
              </w:rPr>
              <w:t>（10分）</w:t>
            </w:r>
          </w:p>
        </w:tc>
        <w:tc>
          <w:tcPr>
            <w:tcW w:w="1391" w:type="dxa"/>
            <w:vMerge w:val="restart"/>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r>
              <w:rPr>
                <w:rFonts w:hint="eastAsia" w:ascii="宋体" w:hAnsi="宋体" w:eastAsia="宋体" w:cs="宋体"/>
                <w:b/>
                <w:bCs/>
                <w:i w:val="0"/>
                <w:color w:val="auto"/>
                <w:kern w:val="2"/>
                <w:sz w:val="24"/>
                <w:szCs w:val="24"/>
                <w:highlight w:val="none"/>
                <w:u w:val="none"/>
                <w:shd w:val="clear" w:color="auto" w:fill="FFFFFF"/>
                <w:lang w:val="en-US" w:eastAsia="zh-CN" w:bidi="ar"/>
              </w:rPr>
              <w:t>行业引领</w:t>
            </w: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成功申报化妆品新原料</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default"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w:t>
            </w:r>
            <w:r>
              <w:rPr>
                <w:rFonts w:hint="eastAsia" w:ascii="宋体" w:hAnsi="宋体" w:cs="宋体"/>
                <w:i w:val="0"/>
                <w:color w:val="auto"/>
                <w:kern w:val="2"/>
                <w:sz w:val="24"/>
                <w:szCs w:val="24"/>
                <w:highlight w:val="none"/>
                <w:u w:val="none"/>
                <w:shd w:val="clear" w:color="auto" w:fill="FFFFFF"/>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年度周期内发布的国家标准、行业标准、地方标准、团体标准标明的参与起草单位</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i w:val="0"/>
                <w:color w:val="auto"/>
                <w:kern w:val="2"/>
                <w:sz w:val="24"/>
                <w:szCs w:val="24"/>
                <w:highlight w:val="none"/>
                <w:u w:val="none"/>
                <w:shd w:val="clear" w:color="auto" w:fill="FFFFFF"/>
                <w:lang w:val="en-US" w:eastAsia="zh-Hans" w:bidi="ar"/>
              </w:rPr>
            </w:pPr>
            <w:r>
              <w:rPr>
                <w:rFonts w:hint="eastAsia" w:ascii="宋体" w:hAnsi="宋体" w:eastAsia="宋体" w:cs="宋体"/>
                <w:i w:val="0"/>
                <w:color w:val="auto"/>
                <w:kern w:val="2"/>
                <w:sz w:val="24"/>
                <w:szCs w:val="24"/>
                <w:highlight w:val="none"/>
                <w:u w:val="none"/>
                <w:shd w:val="clear" w:color="auto" w:fill="FFFFFF"/>
                <w:lang w:val="en-US" w:eastAsia="zh-CN" w:bidi="ar"/>
              </w:rPr>
              <w:t>+</w:t>
            </w:r>
            <w:r>
              <w:rPr>
                <w:rFonts w:hint="eastAsia" w:ascii="宋体" w:hAnsi="宋体" w:eastAsia="宋体" w:cs="宋体"/>
                <w:i w:val="0"/>
                <w:color w:val="auto"/>
                <w:kern w:val="2"/>
                <w:sz w:val="24"/>
                <w:szCs w:val="24"/>
                <w:highlight w:val="none"/>
                <w:u w:val="none"/>
                <w:shd w:val="clear" w:color="auto" w:fill="FFFFFF"/>
                <w:lang w:val="en-US" w:eastAsia="zh-Hans"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Hans"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在安全性、有效性、可及性、质量可控方面或者重大创新等方面发挥典型示范作用，获国家、省级表彰奖励的</w:t>
            </w:r>
            <w:r>
              <w:rPr>
                <w:rFonts w:hint="eastAsia" w:ascii="宋体" w:hAnsi="宋体" w:eastAsia="宋体" w:cs="宋体"/>
                <w:color w:val="auto"/>
                <w:sz w:val="24"/>
                <w:szCs w:val="24"/>
                <w:highlight w:val="none"/>
                <w:lang w:val="en-US" w:eastAsia="zh-CN"/>
              </w:rPr>
              <w:t>（同一事项仅一次加分）</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i w:val="0"/>
                <w:color w:val="auto"/>
                <w:kern w:val="2"/>
                <w:sz w:val="24"/>
                <w:szCs w:val="24"/>
                <w:highlight w:val="none"/>
                <w:u w:val="none"/>
                <w:shd w:val="clear" w:color="auto" w:fill="FFFFFF"/>
                <w:lang w:val="en-US" w:eastAsia="zh-Hans" w:bidi="ar"/>
              </w:rPr>
            </w:pPr>
            <w:r>
              <w:rPr>
                <w:rFonts w:hint="eastAsia" w:ascii="宋体" w:hAnsi="宋体" w:eastAsia="宋体" w:cs="宋体"/>
                <w:i w:val="0"/>
                <w:color w:val="auto"/>
                <w:kern w:val="2"/>
                <w:sz w:val="24"/>
                <w:szCs w:val="24"/>
                <w:highlight w:val="none"/>
                <w:u w:val="none"/>
                <w:shd w:val="clear" w:color="auto" w:fill="FFFFFF"/>
                <w:lang w:val="en-US" w:eastAsia="zh-CN" w:bidi="ar"/>
              </w:rPr>
              <w:t>+</w:t>
            </w:r>
            <w:r>
              <w:rPr>
                <w:rFonts w:hint="eastAsia" w:ascii="宋体" w:hAnsi="宋体" w:eastAsia="宋体" w:cs="宋体"/>
                <w:i w:val="0"/>
                <w:color w:val="auto"/>
                <w:kern w:val="2"/>
                <w:sz w:val="24"/>
                <w:szCs w:val="24"/>
                <w:highlight w:val="none"/>
                <w:u w:val="none"/>
                <w:shd w:val="clear" w:color="auto" w:fill="FFFFFF"/>
                <w:lang w:val="en-US" w:eastAsia="zh-Hans"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continue"/>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spacing w:val="-6"/>
                <w:kern w:val="2"/>
                <w:sz w:val="24"/>
                <w:szCs w:val="24"/>
                <w:highlight w:val="green"/>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建立独立的产品生产全流程信息化可追溯体系</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i w:val="0"/>
                <w:color w:val="auto"/>
                <w:spacing w:val="-6"/>
                <w:kern w:val="2"/>
                <w:sz w:val="24"/>
                <w:szCs w:val="24"/>
                <w:highlight w:val="green"/>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none"/>
                <w:shd w:val="clear" w:color="auto" w:fill="FFFFFF"/>
                <w:lang w:val="en-US" w:eastAsia="zh-CN"/>
              </w:rPr>
            </w:pPr>
          </w:p>
        </w:tc>
        <w:tc>
          <w:tcPr>
            <w:tcW w:w="1391" w:type="dxa"/>
            <w:vMerge w:val="restart"/>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b/>
                <w:bCs/>
                <w:i w:val="0"/>
                <w:color w:val="auto"/>
                <w:kern w:val="2"/>
                <w:sz w:val="24"/>
                <w:szCs w:val="24"/>
                <w:highlight w:val="none"/>
                <w:u w:val="none"/>
                <w:shd w:val="clear" w:color="auto" w:fill="FFFFFF"/>
                <w:lang w:val="en-US" w:eastAsia="zh-CN" w:bidi="ar"/>
              </w:rPr>
            </w:pPr>
            <w:r>
              <w:rPr>
                <w:rFonts w:hint="eastAsia" w:ascii="宋体" w:hAnsi="宋体" w:eastAsia="宋体" w:cs="宋体"/>
                <w:b/>
                <w:bCs/>
                <w:i w:val="0"/>
                <w:color w:val="auto"/>
                <w:kern w:val="2"/>
                <w:sz w:val="24"/>
                <w:szCs w:val="24"/>
                <w:highlight w:val="none"/>
                <w:u w:val="none"/>
                <w:shd w:val="clear" w:color="auto" w:fill="FFFFFF"/>
                <w:lang w:val="en-US" w:eastAsia="zh-CN" w:bidi="ar"/>
              </w:rPr>
              <w:t>社会共治</w:t>
            </w: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在重大灾情及其他突发事件中积极履行社会责任，获县级以上人民政府或设区市级以上人民政府所属行政部门公文确认的</w:t>
            </w:r>
            <w:r>
              <w:rPr>
                <w:rFonts w:hint="eastAsia" w:ascii="宋体" w:hAnsi="宋体" w:eastAsia="宋体" w:cs="宋体"/>
                <w:color w:val="auto"/>
                <w:sz w:val="24"/>
                <w:szCs w:val="24"/>
                <w:highlight w:val="none"/>
                <w:lang w:val="en-US" w:eastAsia="zh-CN"/>
              </w:rPr>
              <w:t>（同一事项仅一次加分）</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i w:val="0"/>
                <w:color w:val="auto"/>
                <w:kern w:val="2"/>
                <w:sz w:val="24"/>
                <w:szCs w:val="24"/>
                <w:highlight w:val="none"/>
                <w:u w:val="none"/>
                <w:shd w:val="clear" w:color="auto" w:fill="FFFFFF"/>
                <w:lang w:val="en-US" w:eastAsia="zh-Hans" w:bidi="ar"/>
              </w:rPr>
            </w:pPr>
            <w:r>
              <w:rPr>
                <w:rFonts w:hint="eastAsia" w:ascii="宋体" w:hAnsi="宋体" w:eastAsia="宋体" w:cs="宋体"/>
                <w:i w:val="0"/>
                <w:color w:val="auto"/>
                <w:kern w:val="2"/>
                <w:sz w:val="24"/>
                <w:szCs w:val="24"/>
                <w:highlight w:val="none"/>
                <w:u w:val="none"/>
                <w:shd w:val="clear" w:color="auto" w:fill="FFFFFF"/>
                <w:lang w:val="en-US" w:eastAsia="zh-CN" w:bidi="ar"/>
              </w:rPr>
              <w:t>+</w:t>
            </w:r>
            <w:r>
              <w:rPr>
                <w:rFonts w:hint="eastAsia" w:ascii="宋体" w:hAnsi="宋体" w:eastAsia="宋体" w:cs="宋体"/>
                <w:i w:val="0"/>
                <w:color w:val="auto"/>
                <w:kern w:val="2"/>
                <w:sz w:val="24"/>
                <w:szCs w:val="24"/>
                <w:highlight w:val="none"/>
                <w:u w:val="none"/>
                <w:shd w:val="clear" w:color="auto" w:fill="FFFFFF"/>
                <w:lang w:val="en-US" w:eastAsia="zh-Hans"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eastAsia="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yellow"/>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eastAsia" w:ascii="宋体" w:hAnsi="宋体" w:eastAsia="宋体" w:cs="宋体"/>
                <w:b/>
                <w:bCs/>
                <w:color w:val="auto"/>
                <w:sz w:val="24"/>
                <w:szCs w:val="24"/>
                <w:highlight w:val="green"/>
                <w:shd w:val="clear" w:color="auto" w:fill="FFFFFF"/>
                <w:lang w:val="en-US" w:eastAsia="zh-CN"/>
              </w:rPr>
            </w:pP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积极主动申报承担国家级或自治区级或地市级科研课题</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eastAsia" w:ascii="宋体" w:hAnsi="宋体" w:eastAsia="宋体" w:cs="宋体"/>
                <w:i w:val="0"/>
                <w:color w:val="auto"/>
                <w:kern w:val="2"/>
                <w:sz w:val="24"/>
                <w:szCs w:val="24"/>
                <w:highlight w:val="green"/>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w:t>
            </w:r>
            <w:r>
              <w:rPr>
                <w:rFonts w:hint="eastAsia" w:ascii="宋体" w:hAnsi="宋体" w:cs="宋体"/>
                <w:i w:val="0"/>
                <w:color w:val="auto"/>
                <w:kern w:val="2"/>
                <w:sz w:val="24"/>
                <w:szCs w:val="24"/>
                <w:highlight w:val="none"/>
                <w:u w:val="none"/>
                <w:shd w:val="clear" w:color="auto" w:fill="FFFFFF"/>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57" w:type="dxa"/>
            <w:vMerge w:val="continue"/>
            <w:noWrap w:val="0"/>
            <w:vAlign w:val="center"/>
          </w:tcPr>
          <w:p>
            <w:pPr>
              <w:keepNext w:val="0"/>
              <w:keepLines w:val="0"/>
              <w:widowControl w:val="0"/>
              <w:suppressLineNumbers w:val="0"/>
              <w:adjustRightInd w:val="0"/>
              <w:snapToGrid w:val="0"/>
              <w:spacing w:line="400" w:lineRule="exact"/>
              <w:jc w:val="center"/>
              <w:textAlignment w:val="auto"/>
              <w:rPr>
                <w:rFonts w:hint="default" w:ascii="宋体" w:hAnsi="宋体" w:cs="宋体"/>
                <w:b/>
                <w:bCs/>
                <w:i w:val="0"/>
                <w:color w:val="auto"/>
                <w:kern w:val="2"/>
                <w:sz w:val="24"/>
                <w:szCs w:val="24"/>
                <w:highlight w:val="none"/>
                <w:u w:val="none"/>
                <w:shd w:val="clear" w:color="auto" w:fill="FFFFFF"/>
                <w:lang w:val="en-US" w:eastAsia="zh-CN" w:bidi="ar"/>
              </w:rPr>
            </w:pPr>
          </w:p>
        </w:tc>
        <w:tc>
          <w:tcPr>
            <w:tcW w:w="1320" w:type="dxa"/>
            <w:vMerge w:val="continue"/>
            <w:noWrap w:val="0"/>
            <w:vAlign w:val="center"/>
          </w:tcPr>
          <w:p>
            <w:pPr>
              <w:adjustRightInd w:val="0"/>
              <w:snapToGrid w:val="0"/>
              <w:spacing w:line="360" w:lineRule="exact"/>
              <w:jc w:val="center"/>
              <w:rPr>
                <w:rFonts w:hint="eastAsia" w:ascii="宋体" w:hAnsi="宋体" w:eastAsia="宋体" w:cs="宋体"/>
                <w:color w:val="auto"/>
                <w:sz w:val="24"/>
                <w:szCs w:val="24"/>
                <w:highlight w:val="yellow"/>
                <w:shd w:val="clear" w:color="auto" w:fill="FFFFFF"/>
                <w:lang w:val="en-US" w:eastAsia="zh-CN"/>
              </w:rPr>
            </w:pPr>
          </w:p>
        </w:tc>
        <w:tc>
          <w:tcPr>
            <w:tcW w:w="1391" w:type="dxa"/>
            <w:vMerge w:val="continue"/>
            <w:noWrap w:val="0"/>
            <w:vAlign w:val="center"/>
          </w:tcPr>
          <w:p>
            <w:pPr>
              <w:adjustRightInd w:val="0"/>
              <w:snapToGrid w:val="0"/>
              <w:spacing w:line="360" w:lineRule="exact"/>
              <w:jc w:val="center"/>
              <w:rPr>
                <w:rFonts w:hint="default" w:ascii="宋体" w:hAnsi="宋体" w:eastAsia="宋体" w:cs="宋体"/>
                <w:b/>
                <w:bCs/>
                <w:color w:val="auto"/>
                <w:sz w:val="24"/>
                <w:szCs w:val="24"/>
                <w:highlight w:val="green"/>
                <w:shd w:val="clear" w:color="auto" w:fill="FFFFFF"/>
                <w:lang w:val="en-US" w:eastAsia="zh-CN"/>
              </w:rPr>
            </w:pPr>
          </w:p>
        </w:tc>
        <w:tc>
          <w:tcPr>
            <w:tcW w:w="8809" w:type="dxa"/>
            <w:noWrap w:val="0"/>
            <w:vAlign w:val="center"/>
          </w:tcPr>
          <w:p>
            <w:pPr>
              <w:keepNext w:val="0"/>
              <w:keepLines w:val="0"/>
              <w:widowControl w:val="0"/>
              <w:suppressLineNumbers w:val="0"/>
              <w:adjustRightInd w:val="0"/>
              <w:snapToGrid w:val="0"/>
              <w:spacing w:line="360" w:lineRule="exact"/>
              <w:jc w:val="left"/>
              <w:textAlignment w:val="auto"/>
              <w:rPr>
                <w:rFonts w:hint="eastAsia"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eastAsia="宋体" w:cs="宋体"/>
                <w:i w:val="0"/>
                <w:color w:val="auto"/>
                <w:kern w:val="2"/>
                <w:sz w:val="24"/>
                <w:szCs w:val="24"/>
                <w:highlight w:val="none"/>
                <w:u w:val="none"/>
                <w:shd w:val="clear" w:color="auto" w:fill="FFFFFF"/>
                <w:lang w:val="en-US" w:eastAsia="zh-CN" w:bidi="ar"/>
              </w:rPr>
              <w:t>投诉举报化妆品违法违规行为并经查证属实的</w:t>
            </w:r>
            <w:r>
              <w:rPr>
                <w:rFonts w:hint="eastAsia" w:ascii="宋体" w:hAnsi="宋体" w:cs="宋体"/>
                <w:i w:val="0"/>
                <w:color w:val="auto"/>
                <w:kern w:val="2"/>
                <w:sz w:val="24"/>
                <w:szCs w:val="24"/>
                <w:highlight w:val="none"/>
                <w:u w:val="none"/>
                <w:shd w:val="clear" w:color="auto" w:fill="FFFFFF"/>
                <w:lang w:val="en-US" w:eastAsia="zh-CN" w:bidi="ar"/>
              </w:rPr>
              <w:t>。</w:t>
            </w:r>
            <w:r>
              <w:rPr>
                <w:rFonts w:hint="eastAsia" w:ascii="宋体" w:hAnsi="宋体" w:eastAsia="宋体" w:cs="宋体"/>
                <w:i w:val="0"/>
                <w:color w:val="auto"/>
                <w:kern w:val="2"/>
                <w:sz w:val="24"/>
                <w:szCs w:val="24"/>
                <w:highlight w:val="none"/>
                <w:u w:val="none"/>
                <w:shd w:val="clear" w:color="auto" w:fill="FFFFFF"/>
                <w:lang w:val="en-US" w:eastAsia="zh-CN" w:bidi="ar"/>
              </w:rPr>
              <w:t>一般性线索查证属实的加分3分；重要线索且对案件查处起到关键作用的加5分；重大线索且产生显著社会效益的，加10分。</w:t>
            </w:r>
          </w:p>
        </w:tc>
        <w:tc>
          <w:tcPr>
            <w:tcW w:w="1469" w:type="dxa"/>
            <w:noWrap w:val="0"/>
            <w:vAlign w:val="center"/>
          </w:tcPr>
          <w:p>
            <w:pPr>
              <w:keepNext w:val="0"/>
              <w:keepLines w:val="0"/>
              <w:widowControl w:val="0"/>
              <w:suppressLineNumbers w:val="0"/>
              <w:adjustRightInd w:val="0"/>
              <w:snapToGrid w:val="0"/>
              <w:spacing w:line="360" w:lineRule="exact"/>
              <w:jc w:val="center"/>
              <w:textAlignment w:val="auto"/>
              <w:rPr>
                <w:rFonts w:hint="default" w:ascii="宋体" w:hAnsi="宋体" w:eastAsia="宋体" w:cs="宋体"/>
                <w:i w:val="0"/>
                <w:color w:val="auto"/>
                <w:kern w:val="2"/>
                <w:sz w:val="24"/>
                <w:szCs w:val="24"/>
                <w:highlight w:val="none"/>
                <w:u w:val="none"/>
                <w:shd w:val="clear" w:color="auto" w:fill="FFFFFF"/>
                <w:lang w:val="en-US" w:eastAsia="zh-CN" w:bidi="ar"/>
              </w:rPr>
            </w:pPr>
            <w:r>
              <w:rPr>
                <w:rFonts w:hint="eastAsia" w:ascii="宋体" w:hAnsi="宋体" w:cs="宋体"/>
                <w:i w:val="0"/>
                <w:color w:val="auto"/>
                <w:kern w:val="2"/>
                <w:sz w:val="24"/>
                <w:szCs w:val="24"/>
                <w:highlight w:val="none"/>
                <w:u w:val="none"/>
                <w:shd w:val="clear" w:color="auto" w:fill="FFFFFF"/>
                <w:lang w:val="en-US" w:eastAsia="zh-CN" w:bidi="ar"/>
              </w:rPr>
              <w:t>3-10</w:t>
            </w:r>
          </w:p>
        </w:tc>
      </w:tr>
    </w:tbl>
    <w:p>
      <w:pPr>
        <w:pStyle w:val="2"/>
        <w:rPr>
          <w:rFonts w:hint="eastAsia"/>
          <w:lang w:val="en-US" w:eastAsia="zh-CN"/>
        </w:rPr>
        <w:sectPr>
          <w:pgSz w:w="16838" w:h="11906" w:orient="landscape"/>
          <w:pgMar w:top="1800" w:right="1440" w:bottom="1800" w:left="1440" w:header="851" w:footer="992" w:gutter="0"/>
          <w:cols w:space="720" w:num="1"/>
          <w:docGrid w:type="lines" w:linePitch="312" w:charSpace="0"/>
        </w:sectPr>
      </w:pPr>
    </w:p>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D0275"/>
    <w:multiLevelType w:val="singleLevel"/>
    <w:tmpl w:val="7F3D027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BF33A6"/>
    <w:rsid w:val="06DC7BBD"/>
    <w:rsid w:val="103A0EBE"/>
    <w:rsid w:val="1330671F"/>
    <w:rsid w:val="15797764"/>
    <w:rsid w:val="200F10E3"/>
    <w:rsid w:val="273149C8"/>
    <w:rsid w:val="274E6915"/>
    <w:rsid w:val="27CE4C5E"/>
    <w:rsid w:val="28FF2884"/>
    <w:rsid w:val="29E63331"/>
    <w:rsid w:val="2C595671"/>
    <w:rsid w:val="2DE517CF"/>
    <w:rsid w:val="2F5BBDB0"/>
    <w:rsid w:val="2FF3AFAD"/>
    <w:rsid w:val="37FFCE11"/>
    <w:rsid w:val="3885099F"/>
    <w:rsid w:val="3F452751"/>
    <w:rsid w:val="4FE51440"/>
    <w:rsid w:val="55FFD7FC"/>
    <w:rsid w:val="563C57C7"/>
    <w:rsid w:val="5917376E"/>
    <w:rsid w:val="5FDDB729"/>
    <w:rsid w:val="5FDEE683"/>
    <w:rsid w:val="5FED4650"/>
    <w:rsid w:val="62DE5F46"/>
    <w:rsid w:val="63206B7E"/>
    <w:rsid w:val="724333A4"/>
    <w:rsid w:val="737D1526"/>
    <w:rsid w:val="75FE1A53"/>
    <w:rsid w:val="77EF4A1F"/>
    <w:rsid w:val="79DF425B"/>
    <w:rsid w:val="7BFF32FE"/>
    <w:rsid w:val="7DFFCB88"/>
    <w:rsid w:val="7EF7B53F"/>
    <w:rsid w:val="7F3F7AF6"/>
    <w:rsid w:val="7FEF0E33"/>
    <w:rsid w:val="7FF59E87"/>
    <w:rsid w:val="7FFF101B"/>
    <w:rsid w:val="7FFF723A"/>
    <w:rsid w:val="97554B59"/>
    <w:rsid w:val="9DFDC97C"/>
    <w:rsid w:val="A3FBEE28"/>
    <w:rsid w:val="B3771B3E"/>
    <w:rsid w:val="BD7D390D"/>
    <w:rsid w:val="BFF1C5A9"/>
    <w:rsid w:val="DCFF0537"/>
    <w:rsid w:val="DDAF6842"/>
    <w:rsid w:val="E0CF553E"/>
    <w:rsid w:val="E7FC264C"/>
    <w:rsid w:val="E8FF2B48"/>
    <w:rsid w:val="F3F94045"/>
    <w:rsid w:val="F9FF36B5"/>
    <w:rsid w:val="FBF5FAD1"/>
    <w:rsid w:val="FDBF33A6"/>
    <w:rsid w:val="FEB56374"/>
    <w:rsid w:val="FF1BCD15"/>
    <w:rsid w:val="FF5B263B"/>
    <w:rsid w:val="FFFBA5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5920</Words>
  <Characters>5963</Characters>
  <Lines>0</Lines>
  <Paragraphs>0</Paragraphs>
  <TotalTime>0</TotalTime>
  <ScaleCrop>false</ScaleCrop>
  <LinksUpToDate>false</LinksUpToDate>
  <CharactersWithSpaces>5996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2025-05-11T03:44:00Z</dcterms:created>
  <dc:creator>huawei</dc:creator>
  <cp:lastModifiedBy>admin</cp:lastModifiedBy>
  <cp:lastPrinted>2025-06-21T02:03:09Z</cp:lastPrinted>
  <dcterms:modified xsi:type="dcterms:W3CDTF">2025-06-20T11:53:52Z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186041178B584D67A1582B34672EFAA0_13</vt:lpwstr>
  </property>
  <property fmtid="{D5CDD505-2E9C-101B-9397-08002B2CF9AE}" pid="4" name="KSOTemplateDocerSaveRecord">
    <vt:lpwstr>eyJoZGlkIjoiYmEyMzVjOWRjOTU3OTVlMWZkZDdlNjMxNGRkNDA2MGMifQ==</vt:lpwstr>
  </property>
</Properties>
</file>